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B65C" w14:textId="77777777" w:rsidR="002D4301" w:rsidRDefault="002D4301">
      <w:pPr>
        <w:rPr>
          <w:rFonts w:asciiTheme="minorHAnsi" w:hAnsiTheme="minorHAnsi" w:cstheme="minorHAnsi"/>
          <w:b/>
        </w:rPr>
      </w:pPr>
      <w:bookmarkStart w:id="0" w:name="_GoBack"/>
      <w:bookmarkEnd w:id="0"/>
    </w:p>
    <w:p w14:paraId="2C5CEBFB" w14:textId="55A8C49A" w:rsidR="005F7A68" w:rsidRPr="00696685" w:rsidRDefault="005F7A68">
      <w:pPr>
        <w:rPr>
          <w:rFonts w:asciiTheme="minorHAnsi" w:hAnsiTheme="minorHAnsi" w:cstheme="minorHAnsi"/>
          <w:b/>
        </w:rPr>
      </w:pPr>
      <w:r w:rsidRPr="00696685">
        <w:rPr>
          <w:rFonts w:asciiTheme="minorHAnsi" w:hAnsiTheme="minorHAnsi" w:cstheme="minorHAnsi"/>
          <w:b/>
        </w:rPr>
        <w:t>NM HSD Responses to Questions</w:t>
      </w:r>
      <w:r w:rsidR="00E95FFE" w:rsidRPr="00696685">
        <w:rPr>
          <w:rFonts w:asciiTheme="minorHAnsi" w:hAnsiTheme="minorHAnsi" w:cstheme="minorHAnsi"/>
          <w:b/>
        </w:rPr>
        <w:t xml:space="preserve"> for BMS RFP #20-630-8000-0002</w:t>
      </w:r>
      <w:r w:rsidR="00E95FFE" w:rsidRPr="00696685">
        <w:rPr>
          <w:rFonts w:asciiTheme="minorHAnsi" w:hAnsiTheme="minorHAnsi" w:cstheme="minorHAnsi"/>
          <w:b/>
        </w:rPr>
        <w:tab/>
      </w:r>
      <w:r w:rsidR="00E95FFE" w:rsidRPr="00696685">
        <w:rPr>
          <w:rFonts w:asciiTheme="minorHAnsi" w:hAnsiTheme="minorHAnsi" w:cstheme="minorHAnsi"/>
          <w:b/>
        </w:rPr>
        <w:tab/>
      </w:r>
      <w:r w:rsidR="003C70D9" w:rsidRPr="00696685">
        <w:rPr>
          <w:rFonts w:asciiTheme="minorHAnsi" w:hAnsiTheme="minorHAnsi" w:cstheme="minorHAnsi"/>
          <w:b/>
        </w:rPr>
        <w:t>430 Questions and Responses</w:t>
      </w:r>
      <w:r w:rsidR="003C70D9" w:rsidRPr="00696685">
        <w:rPr>
          <w:rFonts w:asciiTheme="minorHAnsi" w:hAnsiTheme="minorHAnsi" w:cstheme="minorHAnsi"/>
          <w:b/>
        </w:rPr>
        <w:tab/>
      </w:r>
      <w:r w:rsidR="003C70D9" w:rsidRPr="00696685">
        <w:rPr>
          <w:rFonts w:asciiTheme="minorHAnsi" w:hAnsiTheme="minorHAnsi" w:cstheme="minorHAnsi"/>
          <w:b/>
        </w:rPr>
        <w:tab/>
      </w:r>
      <w:r w:rsidR="00E95FFE" w:rsidRPr="00696685">
        <w:rPr>
          <w:rFonts w:asciiTheme="minorHAnsi" w:hAnsiTheme="minorHAnsi" w:cstheme="minorHAnsi"/>
          <w:b/>
        </w:rPr>
        <w:t>October 11, 2019</w:t>
      </w:r>
    </w:p>
    <w:p w14:paraId="3D6376F9" w14:textId="77777777" w:rsidR="005F7A68" w:rsidRDefault="005F7A68"/>
    <w:tbl>
      <w:tblPr>
        <w:tblpPr w:leftFromText="180" w:rightFromText="180" w:vertAnchor="text" w:tblpY="1"/>
        <w:tblOverlap w:val="neve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2070"/>
        <w:gridCol w:w="2087"/>
        <w:gridCol w:w="852"/>
        <w:gridCol w:w="4759"/>
        <w:gridCol w:w="4089"/>
      </w:tblGrid>
      <w:tr w:rsidR="00D250BE" w:rsidRPr="00610A32" w14:paraId="3D030457" w14:textId="77777777" w:rsidTr="1F9A2605">
        <w:trPr>
          <w:tblHeader/>
        </w:trPr>
        <w:tc>
          <w:tcPr>
            <w:tcW w:w="746" w:type="dxa"/>
            <w:shd w:val="clear" w:color="auto" w:fill="BDD6EE" w:themeFill="accent5" w:themeFillTint="66"/>
          </w:tcPr>
          <w:p w14:paraId="1D980019" w14:textId="53494246" w:rsidR="00760939" w:rsidRDefault="006337B4" w:rsidP="00760939">
            <w:pPr>
              <w:pStyle w:val="Header"/>
              <w:tabs>
                <w:tab w:val="clear" w:pos="4320"/>
                <w:tab w:val="clear" w:pos="8640"/>
              </w:tabs>
              <w:jc w:val="center"/>
              <w:rPr>
                <w:rFonts w:asciiTheme="minorHAnsi" w:hAnsiTheme="minorHAnsi" w:cstheme="minorHAnsi"/>
                <w:b/>
                <w:sz w:val="20"/>
                <w:szCs w:val="20"/>
              </w:rPr>
            </w:pPr>
            <w:r>
              <w:rPr>
                <w:rFonts w:asciiTheme="minorHAnsi" w:hAnsiTheme="minorHAnsi" w:cstheme="minorHAnsi"/>
                <w:b/>
                <w:sz w:val="20"/>
                <w:szCs w:val="20"/>
              </w:rPr>
              <w:t>Q</w:t>
            </w:r>
            <w:r w:rsidR="000B6FB9">
              <w:rPr>
                <w:rFonts w:asciiTheme="minorHAnsi" w:hAnsiTheme="minorHAnsi" w:cstheme="minorHAnsi"/>
                <w:b/>
                <w:sz w:val="20"/>
                <w:szCs w:val="20"/>
              </w:rPr>
              <w:t>ues</w:t>
            </w:r>
            <w:r w:rsidR="00760939">
              <w:rPr>
                <w:rFonts w:asciiTheme="minorHAnsi" w:hAnsiTheme="minorHAnsi" w:cstheme="minorHAnsi"/>
                <w:b/>
                <w:sz w:val="20"/>
                <w:szCs w:val="20"/>
              </w:rPr>
              <w:t>.</w:t>
            </w:r>
          </w:p>
          <w:p w14:paraId="3B857BD6" w14:textId="3C805338" w:rsidR="006337B4" w:rsidRPr="006337B4" w:rsidRDefault="006337B4" w:rsidP="00760939">
            <w:pPr>
              <w:pStyle w:val="Header"/>
              <w:tabs>
                <w:tab w:val="clear" w:pos="4320"/>
                <w:tab w:val="clear" w:pos="8640"/>
              </w:tabs>
              <w:jc w:val="center"/>
              <w:rPr>
                <w:rFonts w:asciiTheme="minorHAnsi" w:hAnsiTheme="minorHAnsi" w:cstheme="minorHAnsi"/>
                <w:b/>
                <w:sz w:val="20"/>
                <w:szCs w:val="20"/>
              </w:rPr>
            </w:pPr>
            <w:r>
              <w:rPr>
                <w:rFonts w:asciiTheme="minorHAnsi" w:hAnsiTheme="minorHAnsi" w:cstheme="minorHAnsi"/>
                <w:b/>
                <w:sz w:val="20"/>
                <w:szCs w:val="20"/>
              </w:rPr>
              <w:t>#</w:t>
            </w:r>
          </w:p>
        </w:tc>
        <w:tc>
          <w:tcPr>
            <w:tcW w:w="2070" w:type="dxa"/>
            <w:shd w:val="clear" w:color="auto" w:fill="BDD6EE" w:themeFill="accent5" w:themeFillTint="66"/>
          </w:tcPr>
          <w:p w14:paraId="0AEC914B" w14:textId="77777777" w:rsidR="00230ECB" w:rsidRPr="00EF07B6" w:rsidRDefault="00230ECB" w:rsidP="003742F5">
            <w:pPr>
              <w:pStyle w:val="Header"/>
              <w:tabs>
                <w:tab w:val="clear" w:pos="4320"/>
                <w:tab w:val="clear" w:pos="8640"/>
              </w:tabs>
              <w:jc w:val="center"/>
              <w:rPr>
                <w:rFonts w:asciiTheme="minorHAnsi" w:hAnsiTheme="minorHAnsi" w:cstheme="minorHAnsi"/>
                <w:b/>
                <w:sz w:val="20"/>
                <w:szCs w:val="20"/>
              </w:rPr>
            </w:pPr>
            <w:r w:rsidRPr="00EF07B6">
              <w:rPr>
                <w:rFonts w:asciiTheme="minorHAnsi" w:hAnsiTheme="minorHAnsi" w:cstheme="minorHAnsi"/>
                <w:b/>
                <w:sz w:val="20"/>
                <w:szCs w:val="20"/>
              </w:rPr>
              <w:t>RFP</w:t>
            </w:r>
          </w:p>
          <w:p w14:paraId="308EA7D7" w14:textId="77777777" w:rsidR="00230ECB" w:rsidRPr="00EF07B6" w:rsidRDefault="00230ECB" w:rsidP="003742F5">
            <w:pPr>
              <w:pStyle w:val="Header"/>
              <w:tabs>
                <w:tab w:val="clear" w:pos="4320"/>
                <w:tab w:val="clear" w:pos="8640"/>
              </w:tabs>
              <w:jc w:val="center"/>
              <w:rPr>
                <w:rFonts w:asciiTheme="minorHAnsi" w:hAnsiTheme="minorHAnsi" w:cstheme="minorHAnsi"/>
                <w:b/>
                <w:sz w:val="20"/>
                <w:szCs w:val="20"/>
              </w:rPr>
            </w:pPr>
            <w:r w:rsidRPr="00EF07B6">
              <w:rPr>
                <w:rFonts w:asciiTheme="minorHAnsi" w:hAnsiTheme="minorHAnsi" w:cstheme="minorHAnsi"/>
                <w:b/>
                <w:sz w:val="20"/>
                <w:szCs w:val="20"/>
              </w:rPr>
              <w:t>SECTION</w:t>
            </w:r>
          </w:p>
        </w:tc>
        <w:tc>
          <w:tcPr>
            <w:tcW w:w="2087" w:type="dxa"/>
            <w:shd w:val="clear" w:color="auto" w:fill="BDD6EE" w:themeFill="accent5" w:themeFillTint="66"/>
          </w:tcPr>
          <w:p w14:paraId="6BC9A26B" w14:textId="7E9B5B5C" w:rsidR="00230ECB" w:rsidRPr="00EF07B6" w:rsidRDefault="006337B4" w:rsidP="003742F5">
            <w:pPr>
              <w:jc w:val="center"/>
              <w:rPr>
                <w:rFonts w:asciiTheme="minorHAnsi" w:hAnsiTheme="minorHAnsi" w:cstheme="minorHAnsi"/>
                <w:b/>
                <w:sz w:val="20"/>
                <w:szCs w:val="20"/>
              </w:rPr>
            </w:pPr>
            <w:r>
              <w:rPr>
                <w:rFonts w:asciiTheme="minorHAnsi" w:hAnsiTheme="minorHAnsi" w:cstheme="minorHAnsi"/>
                <w:b/>
                <w:sz w:val="20"/>
                <w:szCs w:val="20"/>
              </w:rPr>
              <w:t>RFP</w:t>
            </w:r>
          </w:p>
          <w:p w14:paraId="3168CF5E" w14:textId="77777777" w:rsidR="00230ECB" w:rsidRPr="00EF07B6" w:rsidRDefault="00230ECB" w:rsidP="003742F5">
            <w:pPr>
              <w:jc w:val="center"/>
              <w:rPr>
                <w:rFonts w:asciiTheme="minorHAnsi" w:hAnsiTheme="minorHAnsi" w:cstheme="minorHAnsi"/>
                <w:b/>
                <w:sz w:val="20"/>
                <w:szCs w:val="20"/>
              </w:rPr>
            </w:pPr>
            <w:r w:rsidRPr="00EF07B6">
              <w:rPr>
                <w:rFonts w:asciiTheme="minorHAnsi" w:hAnsiTheme="minorHAnsi" w:cstheme="minorHAnsi"/>
                <w:b/>
                <w:sz w:val="20"/>
                <w:szCs w:val="20"/>
              </w:rPr>
              <w:t>SECTION TITLE</w:t>
            </w:r>
          </w:p>
        </w:tc>
        <w:tc>
          <w:tcPr>
            <w:tcW w:w="852" w:type="dxa"/>
            <w:shd w:val="clear" w:color="auto" w:fill="BDD6EE" w:themeFill="accent5" w:themeFillTint="66"/>
          </w:tcPr>
          <w:p w14:paraId="1CE82397" w14:textId="59277962" w:rsidR="00230ECB" w:rsidRPr="00EF07B6" w:rsidRDefault="006337B4" w:rsidP="003742F5">
            <w:pPr>
              <w:jc w:val="center"/>
              <w:rPr>
                <w:rFonts w:asciiTheme="minorHAnsi" w:hAnsiTheme="minorHAnsi" w:cstheme="minorHAnsi"/>
                <w:b/>
                <w:sz w:val="20"/>
                <w:szCs w:val="20"/>
              </w:rPr>
            </w:pPr>
            <w:r>
              <w:rPr>
                <w:rFonts w:asciiTheme="minorHAnsi" w:hAnsiTheme="minorHAnsi" w:cstheme="minorHAnsi"/>
                <w:b/>
                <w:sz w:val="20"/>
                <w:szCs w:val="20"/>
              </w:rPr>
              <w:t>RFP</w:t>
            </w:r>
          </w:p>
          <w:p w14:paraId="10AA148D" w14:textId="77777777" w:rsidR="00230ECB" w:rsidRPr="00EF07B6" w:rsidRDefault="00230ECB" w:rsidP="003742F5">
            <w:pPr>
              <w:jc w:val="center"/>
              <w:rPr>
                <w:rFonts w:asciiTheme="minorHAnsi" w:hAnsiTheme="minorHAnsi" w:cstheme="minorHAnsi"/>
                <w:b/>
                <w:sz w:val="20"/>
                <w:szCs w:val="20"/>
              </w:rPr>
            </w:pPr>
            <w:r w:rsidRPr="00EF07B6">
              <w:rPr>
                <w:rFonts w:asciiTheme="minorHAnsi" w:hAnsiTheme="minorHAnsi" w:cstheme="minorHAnsi"/>
                <w:b/>
                <w:sz w:val="20"/>
                <w:szCs w:val="20"/>
              </w:rPr>
              <w:t>PAGE</w:t>
            </w:r>
          </w:p>
        </w:tc>
        <w:tc>
          <w:tcPr>
            <w:tcW w:w="4759" w:type="dxa"/>
            <w:shd w:val="clear" w:color="auto" w:fill="BDD6EE" w:themeFill="accent5" w:themeFillTint="66"/>
          </w:tcPr>
          <w:p w14:paraId="67E31DA4" w14:textId="77777777" w:rsidR="00230ECB" w:rsidRPr="00EF07B6" w:rsidRDefault="00230ECB" w:rsidP="003742F5">
            <w:pPr>
              <w:jc w:val="center"/>
              <w:rPr>
                <w:rFonts w:asciiTheme="minorHAnsi" w:hAnsiTheme="minorHAnsi" w:cstheme="minorHAnsi"/>
                <w:b/>
                <w:sz w:val="20"/>
                <w:szCs w:val="20"/>
              </w:rPr>
            </w:pPr>
            <w:r w:rsidRPr="00EF07B6">
              <w:rPr>
                <w:rFonts w:asciiTheme="minorHAnsi" w:hAnsiTheme="minorHAnsi" w:cstheme="minorHAnsi"/>
                <w:b/>
                <w:sz w:val="20"/>
                <w:szCs w:val="20"/>
              </w:rPr>
              <w:t>OFFEROR’S</w:t>
            </w:r>
          </w:p>
          <w:p w14:paraId="0EF5142B" w14:textId="77777777" w:rsidR="00230ECB" w:rsidRPr="00EF07B6" w:rsidRDefault="00230ECB" w:rsidP="003742F5">
            <w:pPr>
              <w:jc w:val="center"/>
              <w:rPr>
                <w:rFonts w:asciiTheme="minorHAnsi" w:hAnsiTheme="minorHAnsi" w:cstheme="minorHAnsi"/>
                <w:b/>
                <w:sz w:val="20"/>
                <w:szCs w:val="20"/>
              </w:rPr>
            </w:pPr>
            <w:r w:rsidRPr="00EF07B6">
              <w:rPr>
                <w:rFonts w:asciiTheme="minorHAnsi" w:hAnsiTheme="minorHAnsi" w:cstheme="minorHAnsi"/>
                <w:b/>
                <w:sz w:val="20"/>
                <w:szCs w:val="20"/>
              </w:rPr>
              <w:t>QUESTION</w:t>
            </w:r>
          </w:p>
        </w:tc>
        <w:tc>
          <w:tcPr>
            <w:tcW w:w="4089" w:type="dxa"/>
            <w:shd w:val="clear" w:color="auto" w:fill="BDD6EE" w:themeFill="accent5" w:themeFillTint="66"/>
          </w:tcPr>
          <w:p w14:paraId="6B136533" w14:textId="77777777" w:rsidR="00230ECB" w:rsidRPr="00EF07B6" w:rsidRDefault="00230ECB" w:rsidP="003742F5">
            <w:pPr>
              <w:jc w:val="center"/>
              <w:rPr>
                <w:rFonts w:asciiTheme="minorHAnsi" w:hAnsiTheme="minorHAnsi" w:cstheme="minorHAnsi"/>
                <w:b/>
                <w:color w:val="000000"/>
                <w:sz w:val="20"/>
                <w:szCs w:val="20"/>
              </w:rPr>
            </w:pPr>
            <w:r w:rsidRPr="00EF07B6">
              <w:rPr>
                <w:rFonts w:asciiTheme="minorHAnsi" w:hAnsiTheme="minorHAnsi" w:cstheme="minorHAnsi"/>
                <w:b/>
                <w:color w:val="000000"/>
                <w:sz w:val="20"/>
                <w:szCs w:val="20"/>
              </w:rPr>
              <w:t>HSD’S</w:t>
            </w:r>
          </w:p>
          <w:p w14:paraId="621E3C7A" w14:textId="77777777" w:rsidR="00230ECB" w:rsidRPr="00EF07B6" w:rsidRDefault="00230ECB" w:rsidP="003742F5">
            <w:pPr>
              <w:jc w:val="center"/>
              <w:rPr>
                <w:rFonts w:asciiTheme="minorHAnsi" w:hAnsiTheme="minorHAnsi" w:cstheme="minorHAnsi"/>
                <w:b/>
                <w:color w:val="000000"/>
                <w:sz w:val="20"/>
                <w:szCs w:val="20"/>
              </w:rPr>
            </w:pPr>
            <w:r w:rsidRPr="00EF07B6">
              <w:rPr>
                <w:rFonts w:asciiTheme="minorHAnsi" w:hAnsiTheme="minorHAnsi" w:cstheme="minorHAnsi"/>
                <w:b/>
                <w:color w:val="000000"/>
                <w:sz w:val="20"/>
                <w:szCs w:val="20"/>
              </w:rPr>
              <w:t>RESPONSE</w:t>
            </w:r>
          </w:p>
        </w:tc>
      </w:tr>
      <w:tr w:rsidR="00D250BE" w:rsidRPr="00610A32" w14:paraId="0BE78D75" w14:textId="77777777" w:rsidTr="1F9A2605">
        <w:tc>
          <w:tcPr>
            <w:tcW w:w="746" w:type="dxa"/>
          </w:tcPr>
          <w:p w14:paraId="110F8C06" w14:textId="77777777" w:rsidR="00E82380"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w:t>
            </w:r>
          </w:p>
        </w:tc>
        <w:tc>
          <w:tcPr>
            <w:tcW w:w="2070" w:type="dxa"/>
          </w:tcPr>
          <w:p w14:paraId="1C7B6DB7"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G</w:t>
            </w:r>
          </w:p>
        </w:tc>
        <w:tc>
          <w:tcPr>
            <w:tcW w:w="2087" w:type="dxa"/>
          </w:tcPr>
          <w:p w14:paraId="462CCD69" w14:textId="77777777" w:rsidR="00E82380" w:rsidRPr="00EF07B6" w:rsidRDefault="00E82380" w:rsidP="003742F5">
            <w:pPr>
              <w:rPr>
                <w:rFonts w:asciiTheme="minorHAnsi" w:hAnsiTheme="minorHAnsi" w:cstheme="minorHAnsi"/>
                <w:color w:val="000000"/>
                <w:sz w:val="20"/>
                <w:szCs w:val="20"/>
              </w:rPr>
            </w:pPr>
          </w:p>
        </w:tc>
        <w:tc>
          <w:tcPr>
            <w:tcW w:w="852" w:type="dxa"/>
          </w:tcPr>
          <w:p w14:paraId="3FD11D5F" w14:textId="77777777" w:rsidR="00E82380" w:rsidRPr="00EF07B6" w:rsidRDefault="00E82380"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88</w:t>
            </w:r>
          </w:p>
        </w:tc>
        <w:tc>
          <w:tcPr>
            <w:tcW w:w="4759" w:type="dxa"/>
          </w:tcPr>
          <w:p w14:paraId="54609263"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RFP states that “The benefit plan parameters and rates developed by the Contractor and approved by the State will update the FS claim adjudication Solution….”   Does this indicate that the BMS vendor does not need to provide any systems or tools to update Reference type information for claims processing?</w:t>
            </w:r>
          </w:p>
        </w:tc>
        <w:tc>
          <w:tcPr>
            <w:tcW w:w="4089" w:type="dxa"/>
          </w:tcPr>
          <w:p w14:paraId="17DCC7BE" w14:textId="5764324D" w:rsidR="00E82380" w:rsidRPr="00DE4278" w:rsidRDefault="00663B52" w:rsidP="003742F5">
            <w:pPr>
              <w:rPr>
                <w:rFonts w:asciiTheme="minorHAnsi" w:hAnsiTheme="minorHAnsi" w:cstheme="minorBidi"/>
                <w:sz w:val="20"/>
                <w:szCs w:val="20"/>
              </w:rPr>
            </w:pPr>
            <w:r w:rsidRPr="408E1C4F">
              <w:rPr>
                <w:rFonts w:asciiTheme="minorHAnsi" w:hAnsiTheme="minorHAnsi" w:cstheme="minorBidi"/>
                <w:color w:val="000000"/>
                <w:sz w:val="20"/>
                <w:szCs w:val="20"/>
              </w:rPr>
              <w:t xml:space="preserve">No. </w:t>
            </w:r>
            <w:r w:rsidRPr="408E1C4F">
              <w:rPr>
                <w:rFonts w:asciiTheme="minorHAnsi" w:hAnsiTheme="minorHAnsi" w:cstheme="minorBidi"/>
                <w:sz w:val="20"/>
                <w:szCs w:val="20"/>
              </w:rPr>
              <w:t xml:space="preserve">The BMS Contractor is responsible for storing and maintaining the code set and rate data required to support claim adjudication. </w:t>
            </w:r>
            <w:r w:rsidRPr="408E1C4F">
              <w:rPr>
                <w:rFonts w:asciiTheme="minorHAnsi" w:hAnsiTheme="minorHAnsi" w:cstheme="minorBidi"/>
                <w:spacing w:val="-3"/>
                <w:sz w:val="20"/>
                <w:szCs w:val="20"/>
              </w:rPr>
              <w:t>The data developed by the Contractor and approved by the State must be stored in the Contractor’s Benefit Plan Management Solution, which will be the system of record for all such data. The BMS Contractor will also be expected to work with the FS Contractor to review and verify configuration changes associated with benefit plan updates, although FS staff will be responsible for the configuration itself and the FS claim adjudication system will be the system of record for benefit plans and associated rules. Please see Amendment 2.</w:t>
            </w:r>
          </w:p>
        </w:tc>
      </w:tr>
      <w:tr w:rsidR="00D250BE" w:rsidRPr="00610A32" w14:paraId="6E0AB5A6" w14:textId="77777777" w:rsidTr="1F9A2605">
        <w:tc>
          <w:tcPr>
            <w:tcW w:w="746" w:type="dxa"/>
          </w:tcPr>
          <w:p w14:paraId="4D2A7547" w14:textId="77777777" w:rsidR="00E82380"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w:t>
            </w:r>
          </w:p>
        </w:tc>
        <w:tc>
          <w:tcPr>
            <w:tcW w:w="2070" w:type="dxa"/>
          </w:tcPr>
          <w:p w14:paraId="70E21256"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G</w:t>
            </w:r>
          </w:p>
        </w:tc>
        <w:tc>
          <w:tcPr>
            <w:tcW w:w="2087" w:type="dxa"/>
          </w:tcPr>
          <w:p w14:paraId="2BE65C83" w14:textId="77777777" w:rsidR="00E82380" w:rsidRPr="00EF07B6" w:rsidRDefault="00E82380" w:rsidP="003742F5">
            <w:pPr>
              <w:rPr>
                <w:rFonts w:asciiTheme="minorHAnsi" w:hAnsiTheme="minorHAnsi" w:cstheme="minorHAnsi"/>
                <w:color w:val="000000"/>
                <w:sz w:val="20"/>
                <w:szCs w:val="20"/>
              </w:rPr>
            </w:pPr>
          </w:p>
        </w:tc>
        <w:tc>
          <w:tcPr>
            <w:tcW w:w="852" w:type="dxa"/>
          </w:tcPr>
          <w:p w14:paraId="3F77DD64" w14:textId="77777777" w:rsidR="00E82380" w:rsidRPr="00EF07B6" w:rsidRDefault="00E82380"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88</w:t>
            </w:r>
          </w:p>
        </w:tc>
        <w:tc>
          <w:tcPr>
            <w:tcW w:w="4759" w:type="dxa"/>
          </w:tcPr>
          <w:p w14:paraId="747509F6"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RFP states that “The benefit plan parameters and rates developed by the Contractor and approved by the State will update the FS claim adjudication Solution….”   Does this indicate that the BMS vendor only needs to provide the staff and processes required to make updates, and not the actual technical solution itself?</w:t>
            </w:r>
          </w:p>
        </w:tc>
        <w:tc>
          <w:tcPr>
            <w:tcW w:w="4089" w:type="dxa"/>
          </w:tcPr>
          <w:p w14:paraId="490C0AE4" w14:textId="14006805" w:rsidR="00E82380" w:rsidRPr="00EF07B6" w:rsidRDefault="000A2CC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 The BMS Contractor is expected to provide the technical solution to fulfill all requirements.</w:t>
            </w:r>
            <w:r w:rsidR="0079654D">
              <w:rPr>
                <w:rFonts w:asciiTheme="minorHAnsi" w:hAnsiTheme="minorHAnsi" w:cstheme="minorHAnsi"/>
                <w:color w:val="000000"/>
                <w:sz w:val="20"/>
                <w:szCs w:val="20"/>
              </w:rPr>
              <w:t xml:space="preserve"> See the response to #1 above.</w:t>
            </w:r>
          </w:p>
        </w:tc>
      </w:tr>
      <w:tr w:rsidR="00D250BE" w:rsidRPr="00610A32" w14:paraId="1E689D04" w14:textId="77777777" w:rsidTr="1F9A2605">
        <w:tc>
          <w:tcPr>
            <w:tcW w:w="746" w:type="dxa"/>
          </w:tcPr>
          <w:p w14:paraId="2BE7A5EE" w14:textId="77777777" w:rsidR="00E82380"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w:t>
            </w:r>
          </w:p>
        </w:tc>
        <w:tc>
          <w:tcPr>
            <w:tcW w:w="2070" w:type="dxa"/>
          </w:tcPr>
          <w:p w14:paraId="70D5626A"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H</w:t>
            </w:r>
          </w:p>
        </w:tc>
        <w:tc>
          <w:tcPr>
            <w:tcW w:w="2087" w:type="dxa"/>
          </w:tcPr>
          <w:p w14:paraId="452D7D3C"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Benefit Plan management requirement 4.23</w:t>
            </w:r>
          </w:p>
        </w:tc>
        <w:tc>
          <w:tcPr>
            <w:tcW w:w="852" w:type="dxa"/>
          </w:tcPr>
          <w:p w14:paraId="7D2A4308" w14:textId="77777777" w:rsidR="00E82380" w:rsidRPr="00EF07B6" w:rsidRDefault="00E82380"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139</w:t>
            </w:r>
          </w:p>
        </w:tc>
        <w:tc>
          <w:tcPr>
            <w:tcW w:w="4759" w:type="dxa"/>
          </w:tcPr>
          <w:p w14:paraId="595A7ABF"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requirement indicates that the vendor services must make updates to rates and all indicators affecting claims processing.  Are any systems or tools to be provided by the BMS vendor to do these updates, or are all of these updates done in the system(s) provided by the Financial Services vendor?</w:t>
            </w:r>
          </w:p>
        </w:tc>
        <w:tc>
          <w:tcPr>
            <w:tcW w:w="4089" w:type="dxa"/>
          </w:tcPr>
          <w:p w14:paraId="7F23E080" w14:textId="762A1BFD" w:rsidR="00E82380" w:rsidRPr="00EF07B6" w:rsidRDefault="000A2CC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Contractor is expected to provide the technical solution to fulfill all requirements.</w:t>
            </w:r>
            <w:r w:rsidR="0079654D">
              <w:rPr>
                <w:rFonts w:asciiTheme="minorHAnsi" w:hAnsiTheme="minorHAnsi" w:cstheme="minorHAnsi"/>
                <w:color w:val="000000"/>
                <w:sz w:val="20"/>
                <w:szCs w:val="20"/>
              </w:rPr>
              <w:t xml:space="preserve">  See the response to #1 above.</w:t>
            </w:r>
          </w:p>
        </w:tc>
      </w:tr>
      <w:tr w:rsidR="00D250BE" w:rsidRPr="00610A32" w14:paraId="4168F2CB" w14:textId="77777777" w:rsidTr="1F9A2605">
        <w:tc>
          <w:tcPr>
            <w:tcW w:w="746" w:type="dxa"/>
          </w:tcPr>
          <w:p w14:paraId="2E5C6883" w14:textId="77777777" w:rsidR="00E82380"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w:t>
            </w:r>
          </w:p>
        </w:tc>
        <w:tc>
          <w:tcPr>
            <w:tcW w:w="2070" w:type="dxa"/>
          </w:tcPr>
          <w:p w14:paraId="2A223D10"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tcPr>
          <w:p w14:paraId="7E8D4F9F" w14:textId="77777777" w:rsidR="00E82380" w:rsidRPr="00EF07B6" w:rsidRDefault="00E82380" w:rsidP="003742F5">
            <w:pPr>
              <w:rPr>
                <w:rFonts w:asciiTheme="minorHAnsi" w:hAnsiTheme="minorHAnsi" w:cstheme="minorHAnsi"/>
                <w:color w:val="000000"/>
                <w:sz w:val="20"/>
                <w:szCs w:val="20"/>
              </w:rPr>
            </w:pPr>
          </w:p>
        </w:tc>
        <w:tc>
          <w:tcPr>
            <w:tcW w:w="852" w:type="dxa"/>
          </w:tcPr>
          <w:p w14:paraId="0E348B8A" w14:textId="77777777" w:rsidR="00E82380" w:rsidRPr="00EF07B6" w:rsidRDefault="00E82380" w:rsidP="003742F5">
            <w:pPr>
              <w:jc w:val="center"/>
              <w:rPr>
                <w:rFonts w:asciiTheme="minorHAnsi" w:hAnsiTheme="minorHAnsi" w:cstheme="minorHAnsi"/>
                <w:color w:val="000000"/>
                <w:sz w:val="20"/>
                <w:szCs w:val="20"/>
              </w:rPr>
            </w:pPr>
          </w:p>
        </w:tc>
        <w:tc>
          <w:tcPr>
            <w:tcW w:w="4759" w:type="dxa"/>
          </w:tcPr>
          <w:p w14:paraId="10D9DB84" w14:textId="77777777" w:rsidR="00E82380" w:rsidRPr="00EF07B6" w:rsidRDefault="00E8238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Is the BMS Vendor expected to provide a reference system or other benefit plan system repository?  </w:t>
            </w:r>
          </w:p>
        </w:tc>
        <w:tc>
          <w:tcPr>
            <w:tcW w:w="4089" w:type="dxa"/>
          </w:tcPr>
          <w:p w14:paraId="10C71B24" w14:textId="2830F6D8" w:rsidR="00E82380" w:rsidRPr="00EF07B6" w:rsidRDefault="000A2CC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Contractor is expected to provide the technical solution to fulfill all requirements.</w:t>
            </w:r>
            <w:r w:rsidR="0079654D">
              <w:rPr>
                <w:rFonts w:asciiTheme="minorHAnsi" w:hAnsiTheme="minorHAnsi" w:cstheme="minorHAnsi"/>
                <w:color w:val="000000"/>
                <w:sz w:val="20"/>
                <w:szCs w:val="20"/>
              </w:rPr>
              <w:t xml:space="preserve">  See the response to #1 above.</w:t>
            </w:r>
          </w:p>
        </w:tc>
      </w:tr>
      <w:tr w:rsidR="00D250BE" w:rsidRPr="00610A32" w14:paraId="2142A030" w14:textId="77777777" w:rsidTr="1F9A2605">
        <w:tc>
          <w:tcPr>
            <w:tcW w:w="746" w:type="dxa"/>
          </w:tcPr>
          <w:p w14:paraId="723730DB" w14:textId="77777777" w:rsidR="00F403A3"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5</w:t>
            </w:r>
          </w:p>
        </w:tc>
        <w:tc>
          <w:tcPr>
            <w:tcW w:w="2070" w:type="dxa"/>
          </w:tcPr>
          <w:p w14:paraId="4A5A3CF7"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tcPr>
          <w:p w14:paraId="02E1AFDE" w14:textId="77777777" w:rsidR="00F403A3" w:rsidRPr="00EF07B6" w:rsidRDefault="00F403A3" w:rsidP="003742F5">
            <w:pPr>
              <w:rPr>
                <w:rFonts w:asciiTheme="minorHAnsi" w:hAnsiTheme="minorHAnsi" w:cstheme="minorHAnsi"/>
                <w:color w:val="000000"/>
                <w:sz w:val="20"/>
                <w:szCs w:val="20"/>
              </w:rPr>
            </w:pPr>
          </w:p>
        </w:tc>
        <w:tc>
          <w:tcPr>
            <w:tcW w:w="852" w:type="dxa"/>
          </w:tcPr>
          <w:p w14:paraId="27248CD9" w14:textId="77777777" w:rsidR="00F403A3" w:rsidRPr="00EF07B6" w:rsidRDefault="00F403A3" w:rsidP="003742F5">
            <w:pPr>
              <w:jc w:val="center"/>
              <w:rPr>
                <w:rFonts w:asciiTheme="minorHAnsi" w:hAnsiTheme="minorHAnsi" w:cstheme="minorHAnsi"/>
                <w:color w:val="000000"/>
                <w:sz w:val="20"/>
                <w:szCs w:val="20"/>
              </w:rPr>
            </w:pPr>
          </w:p>
        </w:tc>
        <w:tc>
          <w:tcPr>
            <w:tcW w:w="4759" w:type="dxa"/>
          </w:tcPr>
          <w:p w14:paraId="403C3953"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What is the estimated cost of the HHS 2020 Medicaid Enterprise Benefit Management Services project?</w:t>
            </w:r>
          </w:p>
        </w:tc>
        <w:tc>
          <w:tcPr>
            <w:tcW w:w="4089" w:type="dxa"/>
          </w:tcPr>
          <w:p w14:paraId="6170037C" w14:textId="77777777" w:rsidR="00F403A3" w:rsidRPr="00EF07B6" w:rsidRDefault="000A2CC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will not provide this information.</w:t>
            </w:r>
          </w:p>
        </w:tc>
      </w:tr>
      <w:tr w:rsidR="00D250BE" w:rsidRPr="00610A32" w14:paraId="2F4121D2" w14:textId="77777777" w:rsidTr="1F9A2605">
        <w:tc>
          <w:tcPr>
            <w:tcW w:w="746" w:type="dxa"/>
          </w:tcPr>
          <w:p w14:paraId="140819BF" w14:textId="77777777" w:rsidR="00F403A3"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w:t>
            </w:r>
          </w:p>
        </w:tc>
        <w:tc>
          <w:tcPr>
            <w:tcW w:w="2070" w:type="dxa"/>
          </w:tcPr>
          <w:p w14:paraId="15D072BB"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tcPr>
          <w:p w14:paraId="78CE2834" w14:textId="77777777" w:rsidR="00F403A3" w:rsidRPr="00EF07B6" w:rsidRDefault="00F403A3" w:rsidP="003742F5">
            <w:pPr>
              <w:rPr>
                <w:rFonts w:asciiTheme="minorHAnsi" w:hAnsiTheme="minorHAnsi" w:cstheme="minorHAnsi"/>
                <w:color w:val="000000"/>
                <w:sz w:val="20"/>
                <w:szCs w:val="20"/>
              </w:rPr>
            </w:pPr>
          </w:p>
        </w:tc>
        <w:tc>
          <w:tcPr>
            <w:tcW w:w="852" w:type="dxa"/>
          </w:tcPr>
          <w:p w14:paraId="17E93C8B" w14:textId="77777777" w:rsidR="00F403A3" w:rsidRPr="00EF07B6" w:rsidRDefault="00F403A3" w:rsidP="003742F5">
            <w:pPr>
              <w:jc w:val="center"/>
              <w:rPr>
                <w:rFonts w:asciiTheme="minorHAnsi" w:hAnsiTheme="minorHAnsi" w:cstheme="minorHAnsi"/>
                <w:color w:val="000000"/>
                <w:sz w:val="20"/>
                <w:szCs w:val="20"/>
              </w:rPr>
            </w:pPr>
          </w:p>
        </w:tc>
        <w:tc>
          <w:tcPr>
            <w:tcW w:w="4759" w:type="dxa"/>
          </w:tcPr>
          <w:p w14:paraId="69C45877"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Has the Department allocated funding for the HHS 2020 Medicaid Enterprise Benefit Management Services yet? If so, through which source (budget, CIP, state/federal grant etc.)?</w:t>
            </w:r>
          </w:p>
        </w:tc>
        <w:tc>
          <w:tcPr>
            <w:tcW w:w="4089" w:type="dxa"/>
          </w:tcPr>
          <w:p w14:paraId="2C82C15F" w14:textId="271B7BBF" w:rsidR="00F403A3" w:rsidRPr="00EF07B6" w:rsidRDefault="000A2CC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has an approved Advanced Planning Document from the Center for Medicare and Medicaid Services (CMS).</w:t>
            </w:r>
          </w:p>
        </w:tc>
      </w:tr>
      <w:tr w:rsidR="00D250BE" w:rsidRPr="00610A32" w14:paraId="5A6EF127" w14:textId="77777777" w:rsidTr="1F9A2605">
        <w:tc>
          <w:tcPr>
            <w:tcW w:w="746" w:type="dxa"/>
            <w:shd w:val="clear" w:color="auto" w:fill="auto"/>
          </w:tcPr>
          <w:p w14:paraId="70BB33A0" w14:textId="77777777" w:rsidR="00F403A3"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w:t>
            </w:r>
          </w:p>
        </w:tc>
        <w:tc>
          <w:tcPr>
            <w:tcW w:w="2070" w:type="dxa"/>
            <w:shd w:val="clear" w:color="auto" w:fill="auto"/>
          </w:tcPr>
          <w:p w14:paraId="58B8861F"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shd w:val="clear" w:color="auto" w:fill="auto"/>
          </w:tcPr>
          <w:p w14:paraId="39FE3CFC" w14:textId="77777777" w:rsidR="00F403A3" w:rsidRPr="00EF07B6" w:rsidRDefault="00F403A3" w:rsidP="003742F5">
            <w:pPr>
              <w:rPr>
                <w:rFonts w:asciiTheme="minorHAnsi" w:hAnsiTheme="minorHAnsi" w:cstheme="minorHAnsi"/>
                <w:color w:val="000000"/>
                <w:sz w:val="20"/>
                <w:szCs w:val="20"/>
              </w:rPr>
            </w:pPr>
          </w:p>
        </w:tc>
        <w:tc>
          <w:tcPr>
            <w:tcW w:w="852" w:type="dxa"/>
            <w:shd w:val="clear" w:color="auto" w:fill="auto"/>
          </w:tcPr>
          <w:p w14:paraId="697674B3" w14:textId="77777777" w:rsidR="00F403A3" w:rsidRPr="00EF07B6" w:rsidRDefault="00F403A3" w:rsidP="003742F5">
            <w:pPr>
              <w:jc w:val="center"/>
              <w:rPr>
                <w:rFonts w:asciiTheme="minorHAnsi" w:hAnsiTheme="minorHAnsi" w:cstheme="minorHAnsi"/>
                <w:color w:val="000000"/>
                <w:sz w:val="20"/>
                <w:szCs w:val="20"/>
              </w:rPr>
            </w:pPr>
          </w:p>
        </w:tc>
        <w:tc>
          <w:tcPr>
            <w:tcW w:w="4759" w:type="dxa"/>
            <w:shd w:val="clear" w:color="auto" w:fill="auto"/>
          </w:tcPr>
          <w:p w14:paraId="0067D91D" w14:textId="77777777" w:rsidR="00F403A3" w:rsidRPr="00EF07B6" w:rsidRDefault="1A031DFC"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 xml:space="preserve">What is </w:t>
            </w:r>
            <w:r w:rsidRPr="00B55AFA">
              <w:rPr>
                <w:rFonts w:asciiTheme="minorHAnsi" w:hAnsiTheme="minorHAnsi" w:cstheme="minorHAnsi"/>
                <w:color w:val="000000" w:themeColor="text1"/>
                <w:sz w:val="20"/>
                <w:szCs w:val="20"/>
              </w:rPr>
              <w:t>the number of users anticipated for the HHS 2020 Medicaid Enterprise Benefit</w:t>
            </w:r>
            <w:r w:rsidRPr="00EF07B6">
              <w:rPr>
                <w:rFonts w:asciiTheme="minorHAnsi" w:hAnsiTheme="minorHAnsi" w:cstheme="minorHAnsi"/>
                <w:color w:val="000000" w:themeColor="text1"/>
                <w:sz w:val="20"/>
                <w:szCs w:val="20"/>
              </w:rPr>
              <w:t xml:space="preserve"> Management Services?</w:t>
            </w:r>
          </w:p>
        </w:tc>
        <w:tc>
          <w:tcPr>
            <w:tcW w:w="4089" w:type="dxa"/>
            <w:shd w:val="clear" w:color="auto" w:fill="auto"/>
          </w:tcPr>
          <w:p w14:paraId="2B00D819" w14:textId="4C3A88A0" w:rsidR="000F1825" w:rsidRPr="00EF07B6" w:rsidRDefault="00553BD8" w:rsidP="003742F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Our estimation is </w:t>
            </w:r>
            <w:r w:rsidR="00B55AFA">
              <w:rPr>
                <w:rFonts w:asciiTheme="minorHAnsi" w:hAnsiTheme="minorHAnsi" w:cstheme="minorHAnsi"/>
                <w:color w:val="000000"/>
                <w:sz w:val="20"/>
                <w:szCs w:val="20"/>
              </w:rPr>
              <w:t>up to 3,500 users.</w:t>
            </w:r>
          </w:p>
        </w:tc>
      </w:tr>
      <w:tr w:rsidR="00D250BE" w:rsidRPr="00610A32" w14:paraId="54CC4299" w14:textId="77777777" w:rsidTr="1F9A2605">
        <w:tc>
          <w:tcPr>
            <w:tcW w:w="746" w:type="dxa"/>
          </w:tcPr>
          <w:p w14:paraId="6D2644A0" w14:textId="77777777" w:rsidR="00F403A3"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w:t>
            </w:r>
          </w:p>
        </w:tc>
        <w:tc>
          <w:tcPr>
            <w:tcW w:w="2070" w:type="dxa"/>
          </w:tcPr>
          <w:p w14:paraId="702397B2" w14:textId="77777777"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tcPr>
          <w:p w14:paraId="207F8552" w14:textId="77777777" w:rsidR="00F403A3" w:rsidRPr="00EF07B6" w:rsidRDefault="00F403A3" w:rsidP="003742F5">
            <w:pPr>
              <w:rPr>
                <w:rFonts w:asciiTheme="minorHAnsi" w:hAnsiTheme="minorHAnsi" w:cstheme="minorHAnsi"/>
                <w:color w:val="000000"/>
                <w:sz w:val="20"/>
                <w:szCs w:val="20"/>
              </w:rPr>
            </w:pPr>
          </w:p>
        </w:tc>
        <w:tc>
          <w:tcPr>
            <w:tcW w:w="852" w:type="dxa"/>
          </w:tcPr>
          <w:p w14:paraId="572A65CB" w14:textId="77777777" w:rsidR="00F403A3" w:rsidRPr="00EF07B6" w:rsidRDefault="00F403A3" w:rsidP="003742F5">
            <w:pPr>
              <w:jc w:val="center"/>
              <w:rPr>
                <w:rFonts w:asciiTheme="minorHAnsi" w:hAnsiTheme="minorHAnsi" w:cstheme="minorHAnsi"/>
                <w:color w:val="000000"/>
                <w:sz w:val="20"/>
                <w:szCs w:val="20"/>
              </w:rPr>
            </w:pPr>
          </w:p>
        </w:tc>
        <w:tc>
          <w:tcPr>
            <w:tcW w:w="4759" w:type="dxa"/>
          </w:tcPr>
          <w:p w14:paraId="108FEFC5" w14:textId="390C00AC" w:rsidR="00F403A3" w:rsidRPr="00EF07B6" w:rsidRDefault="00F403A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Who is the technical contact and/or project manager for the HHS 2020 Medicaid Enterprise Benefit Management Services?</w:t>
            </w:r>
          </w:p>
        </w:tc>
        <w:tc>
          <w:tcPr>
            <w:tcW w:w="4089" w:type="dxa"/>
          </w:tcPr>
          <w:p w14:paraId="7CEE15EE" w14:textId="77777777" w:rsidR="00F403A3" w:rsidRPr="00EF07B6" w:rsidRDefault="00D823C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position is in the process of being filled. </w:t>
            </w:r>
          </w:p>
        </w:tc>
      </w:tr>
      <w:tr w:rsidR="00D250BE" w:rsidRPr="00610A32" w14:paraId="18AE86A6" w14:textId="77777777" w:rsidTr="1F9A2605">
        <w:trPr>
          <w:trHeight w:val="1116"/>
        </w:trPr>
        <w:tc>
          <w:tcPr>
            <w:tcW w:w="746" w:type="dxa"/>
          </w:tcPr>
          <w:p w14:paraId="3B23BA3B"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w:t>
            </w:r>
          </w:p>
        </w:tc>
        <w:tc>
          <w:tcPr>
            <w:tcW w:w="2070" w:type="dxa"/>
          </w:tcPr>
          <w:p w14:paraId="64AC2A52"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I. C. </w:t>
            </w:r>
          </w:p>
        </w:tc>
        <w:tc>
          <w:tcPr>
            <w:tcW w:w="2087" w:type="dxa"/>
          </w:tcPr>
          <w:p w14:paraId="3BE0712B"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I.C. Scope of Procurement</w:t>
            </w:r>
          </w:p>
        </w:tc>
        <w:tc>
          <w:tcPr>
            <w:tcW w:w="852" w:type="dxa"/>
          </w:tcPr>
          <w:p w14:paraId="2C624F3F"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12</w:t>
            </w:r>
          </w:p>
        </w:tc>
        <w:tc>
          <w:tcPr>
            <w:tcW w:w="4759" w:type="dxa"/>
          </w:tcPr>
          <w:p w14:paraId="5286E872" w14:textId="5717B912" w:rsidR="00055C9E" w:rsidRPr="00EF07B6" w:rsidRDefault="00055C9E" w:rsidP="003742F5">
            <w:pPr>
              <w:rPr>
                <w:rFonts w:asciiTheme="minorHAnsi" w:hAnsiTheme="minorHAnsi" w:cstheme="minorHAnsi"/>
                <w:sz w:val="20"/>
                <w:szCs w:val="20"/>
              </w:rPr>
            </w:pPr>
            <w:r w:rsidRPr="00EF07B6">
              <w:rPr>
                <w:rFonts w:asciiTheme="minorHAnsi" w:hAnsiTheme="minorHAnsi" w:cstheme="minorHAnsi"/>
                <w:sz w:val="20"/>
                <w:szCs w:val="20"/>
              </w:rPr>
              <w:t>The term of the contract is 4 base years with (4) 1</w:t>
            </w:r>
            <w:r w:rsidR="00B12A11" w:rsidRPr="00EF07B6">
              <w:rPr>
                <w:rFonts w:asciiTheme="minorHAnsi" w:hAnsiTheme="minorHAnsi" w:cstheme="minorHAnsi"/>
                <w:sz w:val="20"/>
                <w:szCs w:val="20"/>
              </w:rPr>
              <w:t xml:space="preserve"> </w:t>
            </w:r>
            <w:r w:rsidRPr="00EF07B6">
              <w:rPr>
                <w:rFonts w:asciiTheme="minorHAnsi" w:hAnsiTheme="minorHAnsi" w:cstheme="minorHAnsi"/>
                <w:sz w:val="20"/>
                <w:szCs w:val="20"/>
              </w:rPr>
              <w:t>year extension options. Does the base term include the DDI or is the DDI in addition to the base term?</w:t>
            </w:r>
          </w:p>
          <w:p w14:paraId="1C903EF9" w14:textId="77777777" w:rsidR="00055C9E" w:rsidRPr="00EF07B6" w:rsidRDefault="00055C9E" w:rsidP="003742F5">
            <w:pPr>
              <w:rPr>
                <w:rFonts w:asciiTheme="minorHAnsi" w:hAnsiTheme="minorHAnsi" w:cstheme="minorHAnsi"/>
                <w:color w:val="000000"/>
                <w:sz w:val="20"/>
                <w:szCs w:val="20"/>
              </w:rPr>
            </w:pPr>
          </w:p>
        </w:tc>
        <w:tc>
          <w:tcPr>
            <w:tcW w:w="4089" w:type="dxa"/>
          </w:tcPr>
          <w:p w14:paraId="64CC9CF6" w14:textId="0C3C29D5" w:rsidR="00055C9E" w:rsidRPr="00EF07B6" w:rsidRDefault="00D823C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assumption is that the base term includes the DDI and M&amp;O activities necessary to implement</w:t>
            </w:r>
            <w:r w:rsidR="00F3240C" w:rsidRPr="00EF07B6">
              <w:rPr>
                <w:rFonts w:asciiTheme="minorHAnsi" w:hAnsiTheme="minorHAnsi" w:cstheme="minorHAnsi"/>
                <w:color w:val="000000"/>
                <w:sz w:val="20"/>
                <w:szCs w:val="20"/>
              </w:rPr>
              <w:t xml:space="preserve"> and maintain</w:t>
            </w:r>
            <w:r w:rsidRPr="00EF07B6">
              <w:rPr>
                <w:rFonts w:asciiTheme="minorHAnsi" w:hAnsiTheme="minorHAnsi" w:cstheme="minorHAnsi"/>
                <w:color w:val="000000"/>
                <w:sz w:val="20"/>
                <w:szCs w:val="20"/>
              </w:rPr>
              <w:t xml:space="preserve"> the BMS Module. </w:t>
            </w:r>
            <w:r w:rsidR="00357C01" w:rsidRPr="00EF07B6">
              <w:rPr>
                <w:rFonts w:asciiTheme="minorHAnsi" w:hAnsiTheme="minorHAnsi" w:cstheme="minorHAnsi"/>
                <w:color w:val="000000"/>
                <w:sz w:val="20"/>
                <w:szCs w:val="20"/>
              </w:rPr>
              <w:t>Proposals should include</w:t>
            </w:r>
            <w:r w:rsidRPr="00EF07B6">
              <w:rPr>
                <w:rFonts w:asciiTheme="minorHAnsi" w:hAnsiTheme="minorHAnsi" w:cstheme="minorHAnsi"/>
                <w:color w:val="000000"/>
                <w:sz w:val="20"/>
                <w:szCs w:val="20"/>
              </w:rPr>
              <w:t xml:space="preserve"> an associated project plan outlining these activities.</w:t>
            </w:r>
          </w:p>
        </w:tc>
      </w:tr>
      <w:tr w:rsidR="00D250BE" w:rsidRPr="00610A32" w14:paraId="7E1A63F3" w14:textId="77777777" w:rsidTr="1F9A2605">
        <w:tc>
          <w:tcPr>
            <w:tcW w:w="746" w:type="dxa"/>
          </w:tcPr>
          <w:p w14:paraId="7A705CC0"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w:t>
            </w:r>
          </w:p>
        </w:tc>
        <w:tc>
          <w:tcPr>
            <w:tcW w:w="2070" w:type="dxa"/>
          </w:tcPr>
          <w:p w14:paraId="43A338C5"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II. A. C. and Appdx M</w:t>
            </w:r>
          </w:p>
        </w:tc>
        <w:tc>
          <w:tcPr>
            <w:tcW w:w="2087" w:type="dxa"/>
          </w:tcPr>
          <w:p w14:paraId="67C5C3B1" w14:textId="77777777" w:rsidR="00055C9E" w:rsidRPr="00EF07B6" w:rsidRDefault="00055C9E" w:rsidP="003742F5">
            <w:pPr>
              <w:rPr>
                <w:rFonts w:asciiTheme="minorHAnsi" w:hAnsiTheme="minorHAnsi" w:cstheme="minorHAnsi"/>
                <w:sz w:val="20"/>
                <w:szCs w:val="20"/>
              </w:rPr>
            </w:pPr>
            <w:r w:rsidRPr="00EF07B6">
              <w:rPr>
                <w:rFonts w:asciiTheme="minorHAnsi" w:hAnsiTheme="minorHAnsi" w:cstheme="minorHAnsi"/>
                <w:sz w:val="20"/>
                <w:szCs w:val="20"/>
              </w:rPr>
              <w:t>II.A.C</w:t>
            </w:r>
          </w:p>
          <w:p w14:paraId="28F14D3F" w14:textId="77777777" w:rsidR="00055C9E" w:rsidRPr="00EF07B6" w:rsidRDefault="00055C9E" w:rsidP="003742F5">
            <w:pPr>
              <w:rPr>
                <w:rFonts w:asciiTheme="minorHAnsi" w:hAnsiTheme="minorHAnsi" w:cstheme="minorHAnsi"/>
                <w:sz w:val="20"/>
                <w:szCs w:val="20"/>
              </w:rPr>
            </w:pPr>
            <w:r w:rsidRPr="00EF07B6">
              <w:rPr>
                <w:rFonts w:asciiTheme="minorHAnsi" w:hAnsiTheme="minorHAnsi" w:cstheme="minorHAnsi"/>
                <w:sz w:val="20"/>
                <w:szCs w:val="20"/>
              </w:rPr>
              <w:t>&amp;</w:t>
            </w:r>
          </w:p>
          <w:p w14:paraId="4C2D2B99"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w:t>
            </w:r>
          </w:p>
        </w:tc>
        <w:tc>
          <w:tcPr>
            <w:tcW w:w="852" w:type="dxa"/>
          </w:tcPr>
          <w:p w14:paraId="7BEE71E2" w14:textId="77777777" w:rsidR="00055C9E" w:rsidRPr="00EF07B6" w:rsidRDefault="00055C9E" w:rsidP="003742F5">
            <w:pPr>
              <w:jc w:val="center"/>
              <w:rPr>
                <w:rFonts w:asciiTheme="minorHAnsi" w:hAnsiTheme="minorHAnsi" w:cstheme="minorHAnsi"/>
                <w:sz w:val="20"/>
                <w:szCs w:val="20"/>
              </w:rPr>
            </w:pPr>
            <w:r w:rsidRPr="00EF07B6">
              <w:rPr>
                <w:rFonts w:asciiTheme="minorHAnsi" w:hAnsiTheme="minorHAnsi" w:cstheme="minorHAnsi"/>
                <w:sz w:val="20"/>
                <w:szCs w:val="20"/>
              </w:rPr>
              <w:t>14</w:t>
            </w:r>
          </w:p>
          <w:p w14:paraId="0593DB20" w14:textId="77777777" w:rsidR="00055C9E" w:rsidRPr="00EF07B6" w:rsidRDefault="00055C9E" w:rsidP="003742F5">
            <w:pPr>
              <w:jc w:val="center"/>
              <w:rPr>
                <w:rFonts w:asciiTheme="minorHAnsi" w:hAnsiTheme="minorHAnsi" w:cstheme="minorHAnsi"/>
                <w:sz w:val="20"/>
                <w:szCs w:val="20"/>
              </w:rPr>
            </w:pPr>
            <w:r w:rsidRPr="00EF07B6">
              <w:rPr>
                <w:rFonts w:asciiTheme="minorHAnsi" w:hAnsiTheme="minorHAnsi" w:cstheme="minorHAnsi"/>
                <w:sz w:val="20"/>
                <w:szCs w:val="20"/>
              </w:rPr>
              <w:t>&amp;</w:t>
            </w:r>
          </w:p>
          <w:p w14:paraId="1449FD05"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220</w:t>
            </w:r>
          </w:p>
        </w:tc>
        <w:tc>
          <w:tcPr>
            <w:tcW w:w="4759" w:type="dxa"/>
          </w:tcPr>
          <w:p w14:paraId="757C6A9A"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Page 14 indicates that the SI is responsible for data conversion. Appendix M page 220 seems to support that premise. Please confirm.</w:t>
            </w:r>
          </w:p>
        </w:tc>
        <w:tc>
          <w:tcPr>
            <w:tcW w:w="4089" w:type="dxa"/>
          </w:tcPr>
          <w:p w14:paraId="41128238" w14:textId="5A58A247" w:rsidR="00055C9E" w:rsidRPr="00EF07B6" w:rsidRDefault="009645B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confirms the SI Contractor is responsible for data conversion. However, the State expects the BMS Contractor to participate in all data conversion activities that involves BMS.</w:t>
            </w:r>
            <w:r>
              <w:rPr>
                <w:rFonts w:asciiTheme="minorHAnsi" w:hAnsiTheme="minorHAnsi" w:cstheme="minorHAnsi"/>
                <w:color w:val="000000"/>
                <w:sz w:val="20"/>
                <w:szCs w:val="20"/>
              </w:rPr>
              <w:t xml:space="preserve">  The BMS Contractor will have to ingest the data into the BMS solution that is provided by the SI Contractor and perform any actions necessary to be able to use that data.</w:t>
            </w:r>
          </w:p>
        </w:tc>
      </w:tr>
      <w:tr w:rsidR="00D250BE" w:rsidRPr="00610A32" w14:paraId="512A2906" w14:textId="77777777" w:rsidTr="1F9A2605">
        <w:tc>
          <w:tcPr>
            <w:tcW w:w="746" w:type="dxa"/>
          </w:tcPr>
          <w:p w14:paraId="557957AA"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w:t>
            </w:r>
          </w:p>
        </w:tc>
        <w:tc>
          <w:tcPr>
            <w:tcW w:w="2070" w:type="dxa"/>
          </w:tcPr>
          <w:p w14:paraId="2B24EE4C"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G, 2.2.2</w:t>
            </w:r>
          </w:p>
        </w:tc>
        <w:tc>
          <w:tcPr>
            <w:tcW w:w="2087" w:type="dxa"/>
          </w:tcPr>
          <w:p w14:paraId="42D6B5C5"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G, 2.2.2</w:t>
            </w:r>
          </w:p>
        </w:tc>
        <w:tc>
          <w:tcPr>
            <w:tcW w:w="852" w:type="dxa"/>
          </w:tcPr>
          <w:p w14:paraId="42083071"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81</w:t>
            </w:r>
          </w:p>
        </w:tc>
        <w:tc>
          <w:tcPr>
            <w:tcW w:w="4759" w:type="dxa"/>
          </w:tcPr>
          <w:p w14:paraId="4F372BC7"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"This process will support providers enrolling in the FFS program and enable enrollment in non-Medicaid programs, interface with each MCO's credentialing and contract process." Please confirm this includes providers of social services such as housing, meals, drug counseling, psychologists, etc.</w:t>
            </w:r>
          </w:p>
        </w:tc>
        <w:tc>
          <w:tcPr>
            <w:tcW w:w="4089" w:type="dxa"/>
          </w:tcPr>
          <w:p w14:paraId="12974B23" w14:textId="77777777" w:rsidR="00055C9E" w:rsidRPr="00EF07B6" w:rsidRDefault="008B03F1"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current scope of provider enrollment will focus on Medicaid providers as well as other providers from our external partners, however, t</w:t>
            </w:r>
            <w:r w:rsidR="00F3240C" w:rsidRPr="00EF07B6">
              <w:rPr>
                <w:rFonts w:asciiTheme="minorHAnsi" w:hAnsiTheme="minorHAnsi" w:cstheme="minorHAnsi"/>
                <w:color w:val="000000"/>
                <w:sz w:val="20"/>
                <w:szCs w:val="20"/>
              </w:rPr>
              <w:t xml:space="preserve">he BMS Module is expected to be scalable and flexible to include all potential providers of the HHS 2020 Enterprise. </w:t>
            </w:r>
          </w:p>
        </w:tc>
      </w:tr>
      <w:tr w:rsidR="00D250BE" w:rsidRPr="00610A32" w14:paraId="06B40504" w14:textId="77777777" w:rsidTr="1F9A2605">
        <w:tc>
          <w:tcPr>
            <w:tcW w:w="746" w:type="dxa"/>
          </w:tcPr>
          <w:p w14:paraId="5974A491"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w:t>
            </w:r>
          </w:p>
        </w:tc>
        <w:tc>
          <w:tcPr>
            <w:tcW w:w="2070" w:type="dxa"/>
          </w:tcPr>
          <w:p w14:paraId="6ADA4343"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A, 1</w:t>
            </w:r>
          </w:p>
        </w:tc>
        <w:tc>
          <w:tcPr>
            <w:tcW w:w="2087" w:type="dxa"/>
          </w:tcPr>
          <w:p w14:paraId="52535374"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1. Care/Case Management Services and Approach</w:t>
            </w:r>
          </w:p>
        </w:tc>
        <w:tc>
          <w:tcPr>
            <w:tcW w:w="852" w:type="dxa"/>
          </w:tcPr>
          <w:p w14:paraId="61B57B8E"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222</w:t>
            </w:r>
          </w:p>
        </w:tc>
        <w:tc>
          <w:tcPr>
            <w:tcW w:w="4759" w:type="dxa"/>
          </w:tcPr>
          <w:p w14:paraId="0A51DE71"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In the Statement of Work, the C/CMS is titled as BPO Services. Please confirm the scope for C/CMS is systems and operations of the systems only, and any process use will be conducted by other Stakeholders.</w:t>
            </w:r>
          </w:p>
        </w:tc>
        <w:tc>
          <w:tcPr>
            <w:tcW w:w="4089" w:type="dxa"/>
          </w:tcPr>
          <w:p w14:paraId="01CF3F17" w14:textId="0ED7EA7D" w:rsidR="00055C9E" w:rsidRPr="00EF07B6" w:rsidRDefault="0066385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refer to Appendix M, 1.1 on page 22</w:t>
            </w:r>
            <w:r w:rsidR="004305AC" w:rsidRPr="00EF07B6">
              <w:rPr>
                <w:rFonts w:asciiTheme="minorHAnsi" w:hAnsiTheme="minorHAnsi" w:cstheme="minorHAnsi"/>
                <w:color w:val="000000"/>
                <w:sz w:val="20"/>
                <w:szCs w:val="20"/>
              </w:rPr>
              <w:t>3</w:t>
            </w:r>
            <w:r w:rsidRPr="00EF07B6">
              <w:rPr>
                <w:rFonts w:asciiTheme="minorHAnsi" w:hAnsiTheme="minorHAnsi" w:cstheme="minorHAnsi"/>
                <w:color w:val="000000"/>
                <w:sz w:val="20"/>
                <w:szCs w:val="20"/>
              </w:rPr>
              <w:t xml:space="preserve"> – Complete BPO Services. </w:t>
            </w:r>
            <w:r w:rsidR="004D2A93" w:rsidRPr="00EF07B6">
              <w:rPr>
                <w:rFonts w:asciiTheme="minorHAnsi" w:hAnsiTheme="minorHAnsi" w:cstheme="minorHAnsi"/>
                <w:sz w:val="20"/>
                <w:szCs w:val="20"/>
              </w:rPr>
              <w:t xml:space="preserve">The State expects the Contractor to provide tools and operations of those tools, in addition to services that the </w:t>
            </w:r>
            <w:r w:rsidR="004D2A93" w:rsidRPr="00EF07B6">
              <w:rPr>
                <w:rFonts w:asciiTheme="minorHAnsi" w:hAnsiTheme="minorHAnsi" w:cstheme="minorHAnsi"/>
                <w:sz w:val="20"/>
                <w:szCs w:val="20"/>
              </w:rPr>
              <w:lastRenderedPageBreak/>
              <w:t>State identifies or services the Contractor offers and recommends to the State.</w:t>
            </w:r>
          </w:p>
        </w:tc>
      </w:tr>
      <w:tr w:rsidR="00D250BE" w:rsidRPr="00610A32" w14:paraId="0FE85207" w14:textId="77777777" w:rsidTr="1F9A2605">
        <w:tc>
          <w:tcPr>
            <w:tcW w:w="746" w:type="dxa"/>
          </w:tcPr>
          <w:p w14:paraId="43310BA6"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13</w:t>
            </w:r>
          </w:p>
        </w:tc>
        <w:tc>
          <w:tcPr>
            <w:tcW w:w="2070" w:type="dxa"/>
          </w:tcPr>
          <w:p w14:paraId="4B98BBAE"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Procurement Library</w:t>
            </w:r>
          </w:p>
        </w:tc>
        <w:tc>
          <w:tcPr>
            <w:tcW w:w="2087" w:type="dxa"/>
          </w:tcPr>
          <w:p w14:paraId="3D64F1B4"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Procurement Library HHS 2020 Background Information NM HHS and Medicaid</w:t>
            </w:r>
          </w:p>
        </w:tc>
        <w:tc>
          <w:tcPr>
            <w:tcW w:w="852" w:type="dxa"/>
            <w:vAlign w:val="center"/>
          </w:tcPr>
          <w:p w14:paraId="64996B04"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5</w:t>
            </w:r>
          </w:p>
        </w:tc>
        <w:tc>
          <w:tcPr>
            <w:tcW w:w="4759" w:type="dxa"/>
            <w:vAlign w:val="center"/>
          </w:tcPr>
          <w:p w14:paraId="6CAB767B"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90% of New Mexico's Medicaid population is covered by MCO's. The 10% of the population that is eligible for FFS coverage also have chronic health conditions, co-morbidities and require medical and transitional care services. Is the C/CMS expected to support this type of case management functionality in addition to Personal Care Services associated with the FFS and waiver programs?</w:t>
            </w:r>
          </w:p>
        </w:tc>
        <w:tc>
          <w:tcPr>
            <w:tcW w:w="4089" w:type="dxa"/>
          </w:tcPr>
          <w:p w14:paraId="08ED3A75" w14:textId="77777777" w:rsidR="00055C9E" w:rsidRPr="00EF07B6" w:rsidRDefault="0066385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250BE" w:rsidRPr="00610A32" w14:paraId="5DDD81D7" w14:textId="77777777" w:rsidTr="1F9A2605">
        <w:tc>
          <w:tcPr>
            <w:tcW w:w="746" w:type="dxa"/>
          </w:tcPr>
          <w:p w14:paraId="5E9FA0DF"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w:t>
            </w:r>
          </w:p>
        </w:tc>
        <w:tc>
          <w:tcPr>
            <w:tcW w:w="2070" w:type="dxa"/>
          </w:tcPr>
          <w:p w14:paraId="2CEB6C0C"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M, 2.2.2</w:t>
            </w:r>
          </w:p>
        </w:tc>
        <w:tc>
          <w:tcPr>
            <w:tcW w:w="2087" w:type="dxa"/>
          </w:tcPr>
          <w:p w14:paraId="5E9CC473"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2.2.2</w:t>
            </w:r>
          </w:p>
        </w:tc>
        <w:tc>
          <w:tcPr>
            <w:tcW w:w="852" w:type="dxa"/>
            <w:vAlign w:val="center"/>
          </w:tcPr>
          <w:p w14:paraId="3F29638B"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226</w:t>
            </w:r>
          </w:p>
        </w:tc>
        <w:tc>
          <w:tcPr>
            <w:tcW w:w="4759" w:type="dxa"/>
            <w:vAlign w:val="center"/>
          </w:tcPr>
          <w:p w14:paraId="31DC9753"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Section 2.2.2 references, "Transition management and coordination between settings, providers and programs". Traditionally transition management means managing care settings that include hospitals, nursing homes, assisted living facilities, skilled nursing facilities, and the home environment. Is this the transitional care management you are requiring?</w:t>
            </w:r>
          </w:p>
        </w:tc>
        <w:tc>
          <w:tcPr>
            <w:tcW w:w="4089" w:type="dxa"/>
          </w:tcPr>
          <w:p w14:paraId="76A61E18" w14:textId="757230F3" w:rsidR="00055C9E" w:rsidRPr="00EF07B6" w:rsidRDefault="0066385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937931" w:rsidRPr="00EF07B6">
              <w:rPr>
                <w:rFonts w:asciiTheme="minorHAnsi" w:hAnsiTheme="minorHAnsi" w:cstheme="minorHAnsi"/>
                <w:color w:val="000000"/>
                <w:sz w:val="20"/>
                <w:szCs w:val="20"/>
              </w:rPr>
              <w:t>,</w:t>
            </w:r>
            <w:r w:rsidR="002B228E" w:rsidRPr="00EF07B6">
              <w:rPr>
                <w:rFonts w:asciiTheme="minorHAnsi" w:hAnsiTheme="minorHAnsi" w:cstheme="minorHAnsi"/>
                <w:color w:val="FF0000"/>
                <w:sz w:val="20"/>
                <w:szCs w:val="20"/>
              </w:rPr>
              <w:t xml:space="preserve"> </w:t>
            </w:r>
            <w:r w:rsidR="002B228E" w:rsidRPr="00EF07B6">
              <w:rPr>
                <w:rFonts w:asciiTheme="minorHAnsi" w:hAnsiTheme="minorHAnsi" w:cstheme="minorHAnsi"/>
                <w:sz w:val="20"/>
                <w:szCs w:val="20"/>
              </w:rPr>
              <w:t>Per Section 2.2.1, the RFP reference</w:t>
            </w:r>
            <w:r w:rsidR="00E83059">
              <w:rPr>
                <w:rFonts w:asciiTheme="minorHAnsi" w:hAnsiTheme="minorHAnsi" w:cstheme="minorHAnsi"/>
                <w:sz w:val="20"/>
                <w:szCs w:val="20"/>
              </w:rPr>
              <w:t>s</w:t>
            </w:r>
            <w:r w:rsidR="002B228E" w:rsidRPr="00EF07B6">
              <w:rPr>
                <w:rFonts w:asciiTheme="minorHAnsi" w:hAnsiTheme="minorHAnsi" w:cstheme="minorHAnsi"/>
                <w:sz w:val="20"/>
                <w:szCs w:val="20"/>
              </w:rPr>
              <w:t xml:space="preserve"> Transition Management.  In addition to the items stated, it also includes transition management between providers and programs.  </w:t>
            </w:r>
          </w:p>
        </w:tc>
      </w:tr>
      <w:tr w:rsidR="00D250BE" w:rsidRPr="007624D9" w14:paraId="0ED34314" w14:textId="77777777" w:rsidTr="1F9A2605">
        <w:tc>
          <w:tcPr>
            <w:tcW w:w="746" w:type="dxa"/>
            <w:shd w:val="clear" w:color="auto" w:fill="auto"/>
          </w:tcPr>
          <w:p w14:paraId="15CB1084"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w:t>
            </w:r>
          </w:p>
        </w:tc>
        <w:tc>
          <w:tcPr>
            <w:tcW w:w="2070" w:type="dxa"/>
            <w:shd w:val="clear" w:color="auto" w:fill="auto"/>
          </w:tcPr>
          <w:p w14:paraId="2A4551A6"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M, 2.2.2</w:t>
            </w:r>
          </w:p>
        </w:tc>
        <w:tc>
          <w:tcPr>
            <w:tcW w:w="2087" w:type="dxa"/>
            <w:shd w:val="clear" w:color="auto" w:fill="auto"/>
          </w:tcPr>
          <w:p w14:paraId="405A21E6"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2.2.2</w:t>
            </w:r>
          </w:p>
        </w:tc>
        <w:tc>
          <w:tcPr>
            <w:tcW w:w="852" w:type="dxa"/>
            <w:shd w:val="clear" w:color="auto" w:fill="auto"/>
          </w:tcPr>
          <w:p w14:paraId="5CD3512A"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228</w:t>
            </w:r>
          </w:p>
        </w:tc>
        <w:tc>
          <w:tcPr>
            <w:tcW w:w="4759" w:type="dxa"/>
            <w:shd w:val="clear" w:color="auto" w:fill="auto"/>
          </w:tcPr>
          <w:p w14:paraId="31DDA594" w14:textId="77777777" w:rsidR="00055C9E" w:rsidRPr="00EF07B6" w:rsidRDefault="1A031DFC" w:rsidP="003742F5">
            <w:pPr>
              <w:rPr>
                <w:rFonts w:asciiTheme="minorHAnsi" w:hAnsiTheme="minorHAnsi" w:cstheme="minorHAnsi"/>
                <w:color w:val="000000" w:themeColor="text1"/>
                <w:sz w:val="20"/>
                <w:szCs w:val="20"/>
              </w:rPr>
            </w:pPr>
            <w:r w:rsidRPr="00EF07B6">
              <w:rPr>
                <w:rFonts w:asciiTheme="minorHAnsi" w:hAnsiTheme="minorHAnsi" w:cstheme="minorHAnsi"/>
                <w:sz w:val="20"/>
                <w:szCs w:val="20"/>
              </w:rPr>
              <w:t xml:space="preserve">Section 2.2.2 lists all the programs and agencies this solution included in the scope for C/CMS. Is it your expectation the C/CMS will be case managing the members of these individual programs and if yes </w:t>
            </w:r>
            <w:r w:rsidRPr="00A006CE">
              <w:rPr>
                <w:rFonts w:asciiTheme="minorHAnsi" w:hAnsiTheme="minorHAnsi" w:cstheme="minorHAnsi"/>
                <w:sz w:val="20"/>
                <w:szCs w:val="20"/>
              </w:rPr>
              <w:t>how many members are in each program</w:t>
            </w:r>
            <w:r w:rsidRPr="00EF07B6">
              <w:rPr>
                <w:rFonts w:asciiTheme="minorHAnsi" w:hAnsiTheme="minorHAnsi" w:cstheme="minorHAnsi"/>
                <w:sz w:val="20"/>
                <w:szCs w:val="20"/>
              </w:rPr>
              <w:t xml:space="preserve"> (average enrollment per month – unduplicated annual count) and how many other members are expected in the ‘not limited to category’?  </w:t>
            </w:r>
          </w:p>
        </w:tc>
        <w:tc>
          <w:tcPr>
            <w:tcW w:w="4089" w:type="dxa"/>
            <w:shd w:val="clear" w:color="auto" w:fill="auto"/>
          </w:tcPr>
          <w:p w14:paraId="23D3BA89" w14:textId="5A7D0401" w:rsidR="00A006CE" w:rsidRDefault="00A006CE" w:rsidP="000A0C4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C/CMS will be the tool used to case manage participants in these individual programs. The following information is available.</w:t>
            </w:r>
          </w:p>
          <w:p w14:paraId="0CA7DFD5" w14:textId="77777777" w:rsidR="00A006CE" w:rsidRPr="00344CB6" w:rsidRDefault="00A006CE" w:rsidP="000A0C40">
            <w:pPr>
              <w:rPr>
                <w:rFonts w:asciiTheme="minorHAnsi" w:hAnsiTheme="minorHAnsi" w:cstheme="minorHAnsi"/>
                <w:b/>
                <w:color w:val="000000" w:themeColor="text1"/>
                <w:sz w:val="20"/>
                <w:szCs w:val="20"/>
              </w:rPr>
            </w:pPr>
            <w:r w:rsidRPr="00344CB6">
              <w:rPr>
                <w:rFonts w:asciiTheme="minorHAnsi" w:hAnsiTheme="minorHAnsi" w:cstheme="minorHAnsi"/>
                <w:b/>
                <w:color w:val="000000" w:themeColor="text1"/>
                <w:sz w:val="20"/>
                <w:szCs w:val="20"/>
              </w:rPr>
              <w:t>ALTSD</w:t>
            </w:r>
          </w:p>
          <w:p w14:paraId="1F429B7D" w14:textId="77777777" w:rsidR="00A006CE" w:rsidRPr="00421056" w:rsidRDefault="00A006CE" w:rsidP="000A0C40">
            <w:pPr>
              <w:pStyle w:val="ListParagraph"/>
              <w:numPr>
                <w:ilvl w:val="0"/>
                <w:numId w:val="51"/>
              </w:numPr>
              <w:ind w:left="271" w:hanging="179"/>
              <w:rPr>
                <w:rFonts w:asciiTheme="minorHAnsi" w:hAnsiTheme="minorHAnsi" w:cstheme="minorHAnsi"/>
                <w:color w:val="000000" w:themeColor="text1"/>
                <w:sz w:val="20"/>
              </w:rPr>
            </w:pPr>
            <w:r w:rsidRPr="00421056">
              <w:rPr>
                <w:rFonts w:asciiTheme="minorHAnsi" w:hAnsiTheme="minorHAnsi" w:cstheme="minorHAnsi"/>
                <w:color w:val="000000" w:themeColor="text1"/>
                <w:sz w:val="20"/>
              </w:rPr>
              <w:t>Ombudsman: 916 per month/11,001 per year</w:t>
            </w:r>
          </w:p>
          <w:p w14:paraId="5953CB39" w14:textId="77777777" w:rsidR="00A006CE" w:rsidRPr="00421056" w:rsidRDefault="00A006CE" w:rsidP="000A0C40">
            <w:pPr>
              <w:pStyle w:val="ListParagraph"/>
              <w:numPr>
                <w:ilvl w:val="0"/>
                <w:numId w:val="51"/>
              </w:numPr>
              <w:ind w:left="271" w:hanging="179"/>
              <w:rPr>
                <w:rFonts w:asciiTheme="minorHAnsi" w:hAnsiTheme="minorHAnsi" w:cstheme="minorHAnsi"/>
                <w:color w:val="000000" w:themeColor="text1"/>
                <w:sz w:val="20"/>
              </w:rPr>
            </w:pPr>
            <w:r w:rsidRPr="00421056">
              <w:rPr>
                <w:rFonts w:asciiTheme="minorHAnsi" w:hAnsiTheme="minorHAnsi" w:cstheme="minorHAnsi"/>
                <w:color w:val="000000" w:themeColor="text1"/>
                <w:sz w:val="20"/>
              </w:rPr>
              <w:t>Consumer &amp; Elder Rights Division (CERD) programs – 611 per month/7,341 per years</w:t>
            </w:r>
          </w:p>
          <w:p w14:paraId="7EA8281D" w14:textId="77777777" w:rsidR="00A006CE" w:rsidRPr="00421056" w:rsidRDefault="00A006CE" w:rsidP="000A0C40">
            <w:pPr>
              <w:pStyle w:val="ListParagraph"/>
              <w:numPr>
                <w:ilvl w:val="0"/>
                <w:numId w:val="51"/>
              </w:numPr>
              <w:ind w:left="271" w:hanging="179"/>
              <w:rPr>
                <w:rFonts w:asciiTheme="minorHAnsi" w:hAnsiTheme="minorHAnsi" w:cstheme="minorHAnsi"/>
                <w:color w:val="000000" w:themeColor="text1"/>
                <w:sz w:val="20"/>
              </w:rPr>
            </w:pPr>
            <w:r w:rsidRPr="00421056">
              <w:rPr>
                <w:rFonts w:asciiTheme="minorHAnsi" w:hAnsiTheme="minorHAnsi" w:cstheme="minorHAnsi"/>
                <w:color w:val="000000" w:themeColor="text1"/>
                <w:sz w:val="20"/>
              </w:rPr>
              <w:t>Adult Protective Services – 3,333 per month/40,000 per yea</w:t>
            </w:r>
          </w:p>
          <w:p w14:paraId="1417DBA5" w14:textId="77777777" w:rsidR="00A006CE" w:rsidRDefault="00A006CE" w:rsidP="000A0C40">
            <w:pPr>
              <w:pStyle w:val="ListParagraph"/>
              <w:numPr>
                <w:ilvl w:val="0"/>
                <w:numId w:val="51"/>
              </w:numPr>
              <w:ind w:left="271" w:hanging="179"/>
              <w:rPr>
                <w:rFonts w:asciiTheme="minorHAnsi" w:hAnsiTheme="minorHAnsi" w:cstheme="minorHAnsi"/>
                <w:color w:val="000000" w:themeColor="text1"/>
                <w:sz w:val="20"/>
              </w:rPr>
            </w:pPr>
            <w:r w:rsidRPr="00421056">
              <w:rPr>
                <w:rFonts w:asciiTheme="minorHAnsi" w:hAnsiTheme="minorHAnsi" w:cstheme="minorHAnsi"/>
                <w:color w:val="000000" w:themeColor="text1"/>
                <w:sz w:val="20"/>
              </w:rPr>
              <w:t>Office of Indian Elder Affairs – 3,500 per month/42,000 per year</w:t>
            </w:r>
          </w:p>
          <w:p w14:paraId="50D14993" w14:textId="115902C6" w:rsidR="00A006CE" w:rsidRPr="00DE4278" w:rsidRDefault="00A006CE" w:rsidP="000A0C40">
            <w:pPr>
              <w:pStyle w:val="ListParagraph"/>
              <w:numPr>
                <w:ilvl w:val="0"/>
                <w:numId w:val="51"/>
              </w:numPr>
              <w:ind w:left="271" w:hanging="179"/>
              <w:rPr>
                <w:rFonts w:asciiTheme="minorHAnsi" w:hAnsiTheme="minorHAnsi" w:cstheme="minorHAnsi"/>
                <w:color w:val="000000" w:themeColor="text1"/>
                <w:sz w:val="20"/>
              </w:rPr>
            </w:pPr>
            <w:r>
              <w:rPr>
                <w:rFonts w:asciiTheme="minorHAnsi" w:hAnsiTheme="minorHAnsi" w:cstheme="minorHAnsi"/>
                <w:color w:val="000000" w:themeColor="text1"/>
                <w:sz w:val="20"/>
              </w:rPr>
              <w:t>Community Benefit Central Registry – 16,700 total</w:t>
            </w:r>
          </w:p>
          <w:p w14:paraId="0800638C" w14:textId="77777777" w:rsidR="00A006CE" w:rsidRPr="00344CB6" w:rsidRDefault="00A006CE" w:rsidP="000A0C40">
            <w:pPr>
              <w:rPr>
                <w:rFonts w:asciiTheme="minorHAnsi" w:hAnsiTheme="minorHAnsi" w:cstheme="minorHAnsi"/>
                <w:b/>
                <w:color w:val="000000" w:themeColor="text1"/>
                <w:sz w:val="20"/>
                <w:szCs w:val="20"/>
              </w:rPr>
            </w:pPr>
            <w:r w:rsidRPr="00344CB6">
              <w:rPr>
                <w:rFonts w:asciiTheme="minorHAnsi" w:hAnsiTheme="minorHAnsi" w:cstheme="minorHAnsi"/>
                <w:b/>
                <w:color w:val="000000" w:themeColor="text1"/>
                <w:sz w:val="20"/>
                <w:szCs w:val="20"/>
              </w:rPr>
              <w:t>CYFD</w:t>
            </w:r>
          </w:p>
          <w:p w14:paraId="11F7AEDB" w14:textId="77777777" w:rsidR="00A006CE" w:rsidRPr="00AF6E28" w:rsidRDefault="00A006CE" w:rsidP="000A0C40">
            <w:pPr>
              <w:pStyle w:val="ListParagraph"/>
              <w:numPr>
                <w:ilvl w:val="0"/>
                <w:numId w:val="52"/>
              </w:numPr>
              <w:ind w:left="271" w:hanging="179"/>
              <w:rPr>
                <w:rFonts w:asciiTheme="minorHAnsi" w:hAnsiTheme="minorHAnsi" w:cstheme="minorHAnsi"/>
                <w:color w:val="000000" w:themeColor="text1"/>
                <w:sz w:val="20"/>
              </w:rPr>
            </w:pPr>
            <w:r w:rsidRPr="00AF6E28">
              <w:rPr>
                <w:rFonts w:asciiTheme="minorHAnsi" w:hAnsiTheme="minorHAnsi" w:cstheme="minorHAnsi"/>
                <w:color w:val="000000" w:themeColor="text1"/>
                <w:sz w:val="20"/>
              </w:rPr>
              <w:t>Behavioral Health Services – 2,500 in FY19</w:t>
            </w:r>
          </w:p>
          <w:p w14:paraId="65FBB57D" w14:textId="77777777" w:rsidR="00A006CE" w:rsidRPr="00AF6E28" w:rsidRDefault="00A006CE" w:rsidP="000A0C40">
            <w:pPr>
              <w:pStyle w:val="ListParagraph"/>
              <w:numPr>
                <w:ilvl w:val="0"/>
                <w:numId w:val="52"/>
              </w:numPr>
              <w:ind w:left="271" w:hanging="179"/>
              <w:rPr>
                <w:rFonts w:asciiTheme="minorHAnsi" w:hAnsiTheme="minorHAnsi" w:cstheme="minorHAnsi"/>
                <w:color w:val="000000" w:themeColor="text1"/>
                <w:sz w:val="20"/>
              </w:rPr>
            </w:pPr>
            <w:r w:rsidRPr="00AF6E28">
              <w:rPr>
                <w:rFonts w:asciiTheme="minorHAnsi" w:hAnsiTheme="minorHAnsi" w:cstheme="minorHAnsi"/>
                <w:color w:val="000000" w:themeColor="text1"/>
                <w:sz w:val="20"/>
              </w:rPr>
              <w:t>Juvenile Justice – 10,2999 referrals in FY19</w:t>
            </w:r>
          </w:p>
          <w:p w14:paraId="19EC7009" w14:textId="66B2CD5D" w:rsidR="00A006CE" w:rsidRPr="00DE4278" w:rsidRDefault="00A006CE" w:rsidP="000A0C40">
            <w:pPr>
              <w:pStyle w:val="ListParagraph"/>
              <w:numPr>
                <w:ilvl w:val="0"/>
                <w:numId w:val="52"/>
              </w:numPr>
              <w:ind w:left="271" w:hanging="179"/>
              <w:rPr>
                <w:rFonts w:asciiTheme="minorHAnsi" w:hAnsiTheme="minorHAnsi" w:cstheme="minorHAnsi"/>
                <w:color w:val="000000" w:themeColor="text1"/>
                <w:sz w:val="20"/>
              </w:rPr>
            </w:pPr>
            <w:r w:rsidRPr="00AF6E28">
              <w:rPr>
                <w:rFonts w:asciiTheme="minorHAnsi" w:hAnsiTheme="minorHAnsi" w:cstheme="minorHAnsi"/>
                <w:color w:val="000000" w:themeColor="text1"/>
                <w:sz w:val="20"/>
              </w:rPr>
              <w:lastRenderedPageBreak/>
              <w:t>Protective Services – 907 foster care entries in FY19 and 4,373 subsidized adoptions</w:t>
            </w:r>
          </w:p>
          <w:p w14:paraId="1E92BBC6" w14:textId="77777777" w:rsidR="00A006CE" w:rsidRPr="00344CB6" w:rsidRDefault="00A006CE" w:rsidP="000A0C40">
            <w:pPr>
              <w:rPr>
                <w:rFonts w:asciiTheme="minorHAnsi" w:hAnsiTheme="minorHAnsi" w:cstheme="minorHAnsi"/>
                <w:b/>
                <w:color w:val="000000" w:themeColor="text1"/>
                <w:sz w:val="20"/>
                <w:szCs w:val="20"/>
              </w:rPr>
            </w:pPr>
            <w:r w:rsidRPr="00344CB6">
              <w:rPr>
                <w:rFonts w:asciiTheme="minorHAnsi" w:hAnsiTheme="minorHAnsi" w:cstheme="minorHAnsi"/>
                <w:b/>
                <w:color w:val="000000" w:themeColor="text1"/>
                <w:sz w:val="20"/>
                <w:szCs w:val="20"/>
              </w:rPr>
              <w:t>DOH</w:t>
            </w:r>
          </w:p>
          <w:p w14:paraId="7E3A5EBC" w14:textId="77777777" w:rsidR="00A006CE" w:rsidRPr="004E52AB" w:rsidRDefault="00A006CE" w:rsidP="000A0C40">
            <w:pPr>
              <w:pStyle w:val="ListParagraph"/>
              <w:numPr>
                <w:ilvl w:val="0"/>
                <w:numId w:val="53"/>
              </w:numPr>
              <w:ind w:left="271" w:hanging="179"/>
              <w:rPr>
                <w:rFonts w:asciiTheme="minorHAnsi" w:hAnsiTheme="minorHAnsi" w:cstheme="minorHAnsi"/>
                <w:color w:val="000000" w:themeColor="text1"/>
                <w:sz w:val="20"/>
              </w:rPr>
            </w:pPr>
            <w:r w:rsidRPr="004E52AB">
              <w:rPr>
                <w:rFonts w:asciiTheme="minorHAnsi" w:hAnsiTheme="minorHAnsi" w:cstheme="minorHAnsi"/>
                <w:color w:val="000000" w:themeColor="text1"/>
                <w:sz w:val="20"/>
              </w:rPr>
              <w:t>DD Waiver – 3,183 as of June 2019</w:t>
            </w:r>
          </w:p>
          <w:p w14:paraId="20516143" w14:textId="77777777" w:rsidR="00A006CE" w:rsidRPr="004E52AB" w:rsidRDefault="00A006CE" w:rsidP="000A0C40">
            <w:pPr>
              <w:pStyle w:val="ListParagraph"/>
              <w:numPr>
                <w:ilvl w:val="0"/>
                <w:numId w:val="53"/>
              </w:numPr>
              <w:ind w:left="271" w:hanging="179"/>
              <w:rPr>
                <w:rFonts w:asciiTheme="minorHAnsi" w:hAnsiTheme="minorHAnsi" w:cstheme="minorHAnsi"/>
                <w:color w:val="000000" w:themeColor="text1"/>
                <w:sz w:val="20"/>
              </w:rPr>
            </w:pPr>
            <w:r w:rsidRPr="004E52AB">
              <w:rPr>
                <w:rFonts w:asciiTheme="minorHAnsi" w:hAnsiTheme="minorHAnsi" w:cstheme="minorHAnsi"/>
                <w:color w:val="000000" w:themeColor="text1"/>
                <w:sz w:val="20"/>
              </w:rPr>
              <w:t>Mi Via Waiver – 1,580 as of June 2019</w:t>
            </w:r>
          </w:p>
          <w:p w14:paraId="6D0D10B1" w14:textId="77777777" w:rsidR="00A006CE" w:rsidRPr="004E52AB" w:rsidRDefault="00A006CE" w:rsidP="000A0C40">
            <w:pPr>
              <w:pStyle w:val="ListParagraph"/>
              <w:numPr>
                <w:ilvl w:val="0"/>
                <w:numId w:val="53"/>
              </w:numPr>
              <w:ind w:left="271" w:hanging="179"/>
              <w:rPr>
                <w:rFonts w:asciiTheme="minorHAnsi" w:hAnsiTheme="minorHAnsi" w:cstheme="minorHAnsi"/>
                <w:color w:val="000000" w:themeColor="text1"/>
                <w:sz w:val="20"/>
              </w:rPr>
            </w:pPr>
            <w:r w:rsidRPr="004E52AB">
              <w:rPr>
                <w:rFonts w:asciiTheme="minorHAnsi" w:hAnsiTheme="minorHAnsi" w:cstheme="minorHAnsi"/>
                <w:color w:val="000000" w:themeColor="text1"/>
                <w:sz w:val="20"/>
              </w:rPr>
              <w:t>Supports Waiver (new) – 2,000 per year until everyone on the wait list has been allocated to the DD or Mi Via waiver</w:t>
            </w:r>
          </w:p>
          <w:p w14:paraId="29464FD6" w14:textId="77777777" w:rsidR="00A006CE" w:rsidRPr="004E52AB" w:rsidRDefault="00A006CE" w:rsidP="000A0C40">
            <w:pPr>
              <w:pStyle w:val="ListParagraph"/>
              <w:numPr>
                <w:ilvl w:val="0"/>
                <w:numId w:val="53"/>
              </w:numPr>
              <w:ind w:left="271" w:hanging="179"/>
              <w:rPr>
                <w:rFonts w:asciiTheme="minorHAnsi" w:hAnsiTheme="minorHAnsi" w:cstheme="minorHAnsi"/>
                <w:color w:val="000000" w:themeColor="text1"/>
                <w:sz w:val="20"/>
              </w:rPr>
            </w:pPr>
            <w:r w:rsidRPr="004E52AB">
              <w:rPr>
                <w:rFonts w:asciiTheme="minorHAnsi" w:hAnsiTheme="minorHAnsi" w:cstheme="minorHAnsi"/>
                <w:color w:val="000000" w:themeColor="text1"/>
                <w:sz w:val="20"/>
              </w:rPr>
              <w:t>Family Infant Toddler – 14,000 served in FY19Medically Fragile Waiver - - 256 as of June 256</w:t>
            </w:r>
          </w:p>
          <w:p w14:paraId="1F25F922" w14:textId="0F327A4B" w:rsidR="00251396" w:rsidRPr="00344CB6" w:rsidRDefault="00A006CE" w:rsidP="000A0C40">
            <w:pPr>
              <w:pStyle w:val="ListParagraph"/>
              <w:numPr>
                <w:ilvl w:val="0"/>
                <w:numId w:val="53"/>
              </w:numPr>
              <w:ind w:left="271" w:hanging="179"/>
              <w:rPr>
                <w:rFonts w:asciiTheme="minorHAnsi" w:hAnsiTheme="minorHAnsi" w:cstheme="minorHAnsi"/>
                <w:color w:val="000000" w:themeColor="text1"/>
                <w:sz w:val="20"/>
              </w:rPr>
            </w:pPr>
            <w:r w:rsidRPr="004E52AB">
              <w:rPr>
                <w:rFonts w:asciiTheme="minorHAnsi" w:hAnsiTheme="minorHAnsi" w:cstheme="minorHAnsi"/>
                <w:color w:val="000000" w:themeColor="text1"/>
                <w:sz w:val="20"/>
              </w:rPr>
              <w:t>Waiting List – 5,030 as of April 2019</w:t>
            </w:r>
          </w:p>
        </w:tc>
      </w:tr>
      <w:tr w:rsidR="00D250BE" w:rsidRPr="00610A32" w14:paraId="5A629861" w14:textId="77777777" w:rsidTr="1F9A2605">
        <w:tc>
          <w:tcPr>
            <w:tcW w:w="746" w:type="dxa"/>
            <w:shd w:val="clear" w:color="auto" w:fill="auto"/>
          </w:tcPr>
          <w:p w14:paraId="59C112CE"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16</w:t>
            </w:r>
          </w:p>
        </w:tc>
        <w:tc>
          <w:tcPr>
            <w:tcW w:w="2070" w:type="dxa"/>
            <w:shd w:val="clear" w:color="auto" w:fill="auto"/>
          </w:tcPr>
          <w:p w14:paraId="5EFB600C"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M, 2.2.2</w:t>
            </w:r>
          </w:p>
        </w:tc>
        <w:tc>
          <w:tcPr>
            <w:tcW w:w="2087" w:type="dxa"/>
            <w:shd w:val="clear" w:color="auto" w:fill="auto"/>
          </w:tcPr>
          <w:p w14:paraId="6CA085D2"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2.2.2</w:t>
            </w:r>
          </w:p>
        </w:tc>
        <w:tc>
          <w:tcPr>
            <w:tcW w:w="852" w:type="dxa"/>
            <w:shd w:val="clear" w:color="auto" w:fill="auto"/>
          </w:tcPr>
          <w:p w14:paraId="653AC4D8"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228</w:t>
            </w:r>
          </w:p>
        </w:tc>
        <w:tc>
          <w:tcPr>
            <w:tcW w:w="4759" w:type="dxa"/>
            <w:shd w:val="clear" w:color="auto" w:fill="auto"/>
          </w:tcPr>
          <w:p w14:paraId="1A9E808B" w14:textId="77777777" w:rsidR="00055C9E" w:rsidRPr="00EF07B6" w:rsidRDefault="1A031DFC" w:rsidP="003742F5">
            <w:pPr>
              <w:rPr>
                <w:rFonts w:asciiTheme="minorHAnsi" w:hAnsiTheme="minorHAnsi" w:cstheme="minorHAnsi"/>
                <w:color w:val="000000" w:themeColor="text1"/>
                <w:sz w:val="20"/>
                <w:szCs w:val="20"/>
              </w:rPr>
            </w:pPr>
            <w:r w:rsidRPr="00EF07B6">
              <w:rPr>
                <w:rFonts w:asciiTheme="minorHAnsi" w:hAnsiTheme="minorHAnsi" w:cstheme="minorHAnsi"/>
                <w:sz w:val="20"/>
                <w:szCs w:val="20"/>
              </w:rPr>
              <w:t xml:space="preserve">For the programs defined in </w:t>
            </w:r>
            <w:r w:rsidRPr="00276463">
              <w:rPr>
                <w:rFonts w:asciiTheme="minorHAnsi" w:hAnsiTheme="minorHAnsi" w:cstheme="minorHAnsi"/>
                <w:sz w:val="20"/>
                <w:szCs w:val="20"/>
              </w:rPr>
              <w:t>this section, are there existing systems in place? If so, please provide the systems, or identify if they are manual processes.</w:t>
            </w:r>
          </w:p>
        </w:tc>
        <w:tc>
          <w:tcPr>
            <w:tcW w:w="4089" w:type="dxa"/>
            <w:shd w:val="clear" w:color="auto" w:fill="auto"/>
          </w:tcPr>
          <w:p w14:paraId="4DB60174" w14:textId="6205FA2C" w:rsidR="00786B31" w:rsidRPr="00EF07B6" w:rsidRDefault="00412B84" w:rsidP="003742F5">
            <w:pPr>
              <w:rPr>
                <w:rFonts w:asciiTheme="minorHAnsi" w:hAnsiTheme="minorHAnsi" w:cstheme="minorHAnsi"/>
                <w:color w:val="000000" w:themeColor="text1"/>
                <w:sz w:val="20"/>
                <w:szCs w:val="20"/>
              </w:rPr>
            </w:pPr>
            <w:r w:rsidRPr="007B3296">
              <w:rPr>
                <w:rFonts w:asciiTheme="minorHAnsi" w:hAnsiTheme="minorHAnsi"/>
                <w:sz w:val="20"/>
                <w:szCs w:val="20"/>
              </w:rPr>
              <w:t xml:space="preserve">ALTSD </w:t>
            </w:r>
            <w:r w:rsidR="00570044" w:rsidRPr="007B3296">
              <w:rPr>
                <w:rFonts w:asciiTheme="minorHAnsi" w:hAnsiTheme="minorHAnsi"/>
                <w:sz w:val="20"/>
                <w:szCs w:val="20"/>
              </w:rPr>
              <w:t xml:space="preserve">uses </w:t>
            </w:r>
            <w:r w:rsidR="00E901C7" w:rsidRPr="007B3296">
              <w:rPr>
                <w:rFonts w:asciiTheme="minorHAnsi" w:hAnsiTheme="minorHAnsi"/>
                <w:sz w:val="20"/>
                <w:szCs w:val="20"/>
              </w:rPr>
              <w:t>WellSky Human Services</w:t>
            </w:r>
            <w:r w:rsidR="00570044" w:rsidRPr="007B3296">
              <w:rPr>
                <w:rFonts w:asciiTheme="minorHAnsi" w:hAnsiTheme="minorHAnsi"/>
                <w:sz w:val="20"/>
                <w:szCs w:val="20"/>
              </w:rPr>
              <w:t>, Wellsky</w:t>
            </w:r>
            <w:r w:rsidR="00E901C7" w:rsidRPr="007B3296">
              <w:rPr>
                <w:rFonts w:asciiTheme="minorHAnsi" w:hAnsiTheme="minorHAnsi"/>
                <w:sz w:val="20"/>
                <w:szCs w:val="20"/>
              </w:rPr>
              <w:t xml:space="preserve"> Aging &amp; Disability</w:t>
            </w:r>
            <w:r w:rsidR="00570044" w:rsidRPr="007B3296">
              <w:rPr>
                <w:rFonts w:asciiTheme="minorHAnsi" w:hAnsiTheme="minorHAnsi"/>
                <w:sz w:val="20"/>
                <w:szCs w:val="20"/>
              </w:rPr>
              <w:t xml:space="preserve">, and OmbudManager. </w:t>
            </w:r>
            <w:r w:rsidR="00F82C13" w:rsidRPr="007B3296">
              <w:rPr>
                <w:rFonts w:asciiTheme="minorHAnsi" w:hAnsiTheme="minorHAnsi"/>
                <w:sz w:val="20"/>
                <w:szCs w:val="20"/>
              </w:rPr>
              <w:t>CYFD uses the FACTS system, SARA, ADE, and EPICS</w:t>
            </w:r>
            <w:r w:rsidR="00570044" w:rsidRPr="007B3296">
              <w:rPr>
                <w:rFonts w:asciiTheme="minorHAnsi" w:hAnsiTheme="minorHAnsi"/>
                <w:sz w:val="20"/>
                <w:szCs w:val="20"/>
              </w:rPr>
              <w:t>.</w:t>
            </w:r>
            <w:r w:rsidR="00570044">
              <w:rPr>
                <w:rFonts w:asciiTheme="minorHAnsi" w:hAnsiTheme="minorHAnsi"/>
                <w:sz w:val="20"/>
                <w:szCs w:val="20"/>
              </w:rPr>
              <w:t xml:space="preserve"> </w:t>
            </w:r>
            <w:r w:rsidR="00BC3735" w:rsidRPr="007B3296">
              <w:rPr>
                <w:rFonts w:asciiTheme="minorHAnsi" w:hAnsiTheme="minorHAnsi"/>
                <w:sz w:val="20"/>
                <w:szCs w:val="20"/>
              </w:rPr>
              <w:t xml:space="preserve">DOH </w:t>
            </w:r>
            <w:r w:rsidR="00570044" w:rsidRPr="007B3296">
              <w:rPr>
                <w:rFonts w:asciiTheme="minorHAnsi" w:hAnsiTheme="minorHAnsi"/>
                <w:sz w:val="20"/>
                <w:szCs w:val="20"/>
              </w:rPr>
              <w:t xml:space="preserve">uses </w:t>
            </w:r>
            <w:r w:rsidR="00BC3735" w:rsidRPr="007B3296">
              <w:rPr>
                <w:rFonts w:asciiTheme="minorHAnsi" w:hAnsiTheme="minorHAnsi"/>
                <w:sz w:val="20"/>
                <w:szCs w:val="20"/>
              </w:rPr>
              <w:t>Therap</w:t>
            </w:r>
            <w:r w:rsidR="00570044" w:rsidRPr="007B3296">
              <w:rPr>
                <w:rFonts w:asciiTheme="minorHAnsi" w:hAnsiTheme="minorHAnsi"/>
                <w:sz w:val="20"/>
                <w:szCs w:val="20"/>
              </w:rPr>
              <w:t xml:space="preserve">, </w:t>
            </w:r>
            <w:r w:rsidR="00BC3735" w:rsidRPr="007B3296">
              <w:rPr>
                <w:rFonts w:asciiTheme="minorHAnsi" w:hAnsiTheme="minorHAnsi"/>
                <w:sz w:val="20"/>
                <w:szCs w:val="20"/>
              </w:rPr>
              <w:t>UNM CDD</w:t>
            </w:r>
            <w:r w:rsidR="00570044" w:rsidRPr="007B3296">
              <w:rPr>
                <w:rFonts w:asciiTheme="minorHAnsi" w:hAnsiTheme="minorHAnsi"/>
                <w:sz w:val="20"/>
                <w:szCs w:val="20"/>
              </w:rPr>
              <w:t xml:space="preserve">, </w:t>
            </w:r>
            <w:r w:rsidR="00BC3735" w:rsidRPr="007B3296">
              <w:rPr>
                <w:rFonts w:asciiTheme="minorHAnsi" w:hAnsiTheme="minorHAnsi"/>
                <w:sz w:val="20"/>
                <w:szCs w:val="20"/>
              </w:rPr>
              <w:t>FOCoS</w:t>
            </w:r>
            <w:r w:rsidR="00570044" w:rsidRPr="007B3296">
              <w:rPr>
                <w:rFonts w:asciiTheme="minorHAnsi" w:hAnsiTheme="minorHAnsi"/>
                <w:sz w:val="20"/>
                <w:szCs w:val="20"/>
              </w:rPr>
              <w:t xml:space="preserve">, JIVA </w:t>
            </w:r>
            <w:r w:rsidR="00BC3735" w:rsidRPr="007B3296">
              <w:rPr>
                <w:rFonts w:asciiTheme="minorHAnsi" w:hAnsiTheme="minorHAnsi"/>
                <w:sz w:val="20"/>
                <w:szCs w:val="20"/>
              </w:rPr>
              <w:t xml:space="preserve">TPA </w:t>
            </w:r>
            <w:r w:rsidR="00570044" w:rsidRPr="007B3296">
              <w:rPr>
                <w:rFonts w:asciiTheme="minorHAnsi" w:hAnsiTheme="minorHAnsi"/>
                <w:sz w:val="20"/>
                <w:szCs w:val="20"/>
              </w:rPr>
              <w:t xml:space="preserve">system, and </w:t>
            </w:r>
            <w:r w:rsidR="00BC3735" w:rsidRPr="007B3296">
              <w:rPr>
                <w:rFonts w:asciiTheme="minorHAnsi" w:hAnsiTheme="minorHAnsi"/>
                <w:sz w:val="20"/>
                <w:szCs w:val="20"/>
              </w:rPr>
              <w:t>Central Registry</w:t>
            </w:r>
            <w:r w:rsidR="00570044" w:rsidRPr="007B3296">
              <w:rPr>
                <w:rFonts w:asciiTheme="minorHAnsi" w:hAnsiTheme="minorHAnsi"/>
                <w:sz w:val="20"/>
                <w:szCs w:val="20"/>
              </w:rPr>
              <w:t>.</w:t>
            </w:r>
            <w:r w:rsidR="00570044">
              <w:rPr>
                <w:rFonts w:asciiTheme="minorHAnsi" w:hAnsiTheme="minorHAnsi"/>
                <w:sz w:val="20"/>
                <w:szCs w:val="20"/>
              </w:rPr>
              <w:t xml:space="preserve"> </w:t>
            </w:r>
            <w:r w:rsidR="00570044" w:rsidRPr="007B3296">
              <w:rPr>
                <w:rFonts w:asciiTheme="minorHAnsi" w:hAnsiTheme="minorHAnsi"/>
                <w:sz w:val="20"/>
                <w:szCs w:val="20"/>
              </w:rPr>
              <w:t xml:space="preserve">HSD uses FOCoS for Mi Via and Falling Colors’ BHSDStar for administration of non-Medicaid behavioral health </w:t>
            </w:r>
            <w:r w:rsidR="00570044" w:rsidRPr="000E22F3">
              <w:rPr>
                <w:rFonts w:asciiTheme="minorHAnsi" w:hAnsiTheme="minorHAnsi"/>
                <w:sz w:val="20"/>
                <w:szCs w:val="20"/>
              </w:rPr>
              <w:t>services.</w:t>
            </w:r>
          </w:p>
        </w:tc>
      </w:tr>
      <w:tr w:rsidR="00D250BE" w:rsidRPr="00610A32" w14:paraId="093EC79D" w14:textId="77777777" w:rsidTr="1F9A2605">
        <w:tc>
          <w:tcPr>
            <w:tcW w:w="746" w:type="dxa"/>
          </w:tcPr>
          <w:p w14:paraId="137CA7E5"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w:t>
            </w:r>
          </w:p>
        </w:tc>
        <w:tc>
          <w:tcPr>
            <w:tcW w:w="2070" w:type="dxa"/>
          </w:tcPr>
          <w:p w14:paraId="3041A9D3"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M, 2.2.2</w:t>
            </w:r>
          </w:p>
        </w:tc>
        <w:tc>
          <w:tcPr>
            <w:tcW w:w="2087" w:type="dxa"/>
          </w:tcPr>
          <w:p w14:paraId="621CCEE1"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M, 2.2.2</w:t>
            </w:r>
          </w:p>
        </w:tc>
        <w:tc>
          <w:tcPr>
            <w:tcW w:w="852" w:type="dxa"/>
          </w:tcPr>
          <w:p w14:paraId="063975AB" w14:textId="77777777" w:rsidR="00055C9E" w:rsidRPr="00EF07B6" w:rsidRDefault="00055C9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228</w:t>
            </w:r>
          </w:p>
        </w:tc>
        <w:tc>
          <w:tcPr>
            <w:tcW w:w="4759" w:type="dxa"/>
          </w:tcPr>
          <w:p w14:paraId="6563D21F"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Are you expecting each of the 20 programs to be converted during the 20 month implementation window, described in MMISR E2E 8-21-19 V7.2, in to the new C/CMS?</w:t>
            </w:r>
          </w:p>
        </w:tc>
        <w:tc>
          <w:tcPr>
            <w:tcW w:w="4089" w:type="dxa"/>
          </w:tcPr>
          <w:p w14:paraId="4180E786" w14:textId="0F90DE4D" w:rsidR="00055C9E" w:rsidRPr="00EF07B6" w:rsidRDefault="00045D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All HSD programs, including </w:t>
            </w:r>
            <w:r>
              <w:rPr>
                <w:rFonts w:asciiTheme="minorHAnsi" w:hAnsiTheme="minorHAnsi" w:cstheme="minorHAnsi"/>
                <w:color w:val="000000"/>
                <w:sz w:val="20"/>
                <w:szCs w:val="20"/>
              </w:rPr>
              <w:t>all Medicaid functions</w:t>
            </w:r>
            <w:r w:rsidRPr="00EF07B6">
              <w:rPr>
                <w:rFonts w:asciiTheme="minorHAnsi" w:hAnsiTheme="minorHAnsi" w:cstheme="minorHAnsi"/>
                <w:color w:val="000000"/>
                <w:sz w:val="20"/>
                <w:szCs w:val="20"/>
              </w:rPr>
              <w:t>, will be the first to be implemented. The other participating Enterprise programs will follow.</w:t>
            </w:r>
          </w:p>
        </w:tc>
      </w:tr>
      <w:tr w:rsidR="00D250BE" w:rsidRPr="00610A32" w14:paraId="0061EFE7" w14:textId="77777777" w:rsidTr="1F9A2605">
        <w:tc>
          <w:tcPr>
            <w:tcW w:w="746" w:type="dxa"/>
          </w:tcPr>
          <w:p w14:paraId="487C93E6"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w:t>
            </w:r>
          </w:p>
        </w:tc>
        <w:tc>
          <w:tcPr>
            <w:tcW w:w="2070" w:type="dxa"/>
          </w:tcPr>
          <w:p w14:paraId="6E42AB6E"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General</w:t>
            </w:r>
          </w:p>
        </w:tc>
        <w:tc>
          <w:tcPr>
            <w:tcW w:w="2087" w:type="dxa"/>
          </w:tcPr>
          <w:p w14:paraId="0EB782BD"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General</w:t>
            </w:r>
          </w:p>
        </w:tc>
        <w:tc>
          <w:tcPr>
            <w:tcW w:w="852" w:type="dxa"/>
            <w:vAlign w:val="center"/>
          </w:tcPr>
          <w:p w14:paraId="311F562B" w14:textId="77777777" w:rsidR="00055C9E" w:rsidRPr="00EF07B6" w:rsidRDefault="00055C9E" w:rsidP="003742F5">
            <w:pPr>
              <w:jc w:val="center"/>
              <w:rPr>
                <w:rFonts w:asciiTheme="minorHAnsi" w:hAnsiTheme="minorHAnsi" w:cstheme="minorHAnsi"/>
                <w:color w:val="000000"/>
                <w:sz w:val="20"/>
                <w:szCs w:val="20"/>
              </w:rPr>
            </w:pPr>
          </w:p>
        </w:tc>
        <w:tc>
          <w:tcPr>
            <w:tcW w:w="4759" w:type="dxa"/>
            <w:vAlign w:val="center"/>
          </w:tcPr>
          <w:p w14:paraId="1A396A5E" w14:textId="77777777" w:rsidR="00055C9E" w:rsidRPr="00EF07B6" w:rsidRDefault="00055C9E" w:rsidP="003742F5">
            <w:pPr>
              <w:rPr>
                <w:rFonts w:asciiTheme="minorHAnsi" w:hAnsiTheme="minorHAnsi" w:cstheme="minorHAnsi"/>
                <w:color w:val="000000"/>
                <w:sz w:val="20"/>
                <w:szCs w:val="20"/>
              </w:rPr>
            </w:pPr>
            <w:r w:rsidRPr="00EF07B6">
              <w:rPr>
                <w:rFonts w:asciiTheme="minorHAnsi" w:hAnsiTheme="minorHAnsi" w:cstheme="minorHAnsi"/>
                <w:sz w:val="20"/>
                <w:szCs w:val="20"/>
              </w:rPr>
              <w:t>Please confirm all claims processing for Medicaid and non-Medicaid and Social Services programs will be made in third party systems like MCO's, Financial Services, etc. and not as an extension of any of the case management systems.</w:t>
            </w:r>
          </w:p>
        </w:tc>
        <w:tc>
          <w:tcPr>
            <w:tcW w:w="4089" w:type="dxa"/>
          </w:tcPr>
          <w:p w14:paraId="27B25B36" w14:textId="3CA32C50" w:rsidR="00055C9E" w:rsidRPr="00EF07B6" w:rsidRDefault="006341B2" w:rsidP="003742F5">
            <w:pPr>
              <w:rPr>
                <w:rFonts w:asciiTheme="minorHAnsi" w:hAnsiTheme="minorHAnsi" w:cstheme="minorHAnsi"/>
                <w:color w:val="000000"/>
                <w:sz w:val="20"/>
                <w:szCs w:val="20"/>
              </w:rPr>
            </w:pPr>
            <w:r>
              <w:rPr>
                <w:rFonts w:asciiTheme="minorHAnsi" w:hAnsiTheme="minorHAnsi" w:cstheme="minorHAnsi"/>
                <w:color w:val="000000"/>
                <w:sz w:val="20"/>
                <w:szCs w:val="20"/>
              </w:rPr>
              <w:t>Confirmed</w:t>
            </w:r>
            <w:r w:rsidR="00D81B32" w:rsidRPr="00EF07B6">
              <w:rPr>
                <w:rFonts w:asciiTheme="minorHAnsi" w:hAnsiTheme="minorHAnsi" w:cstheme="minorHAnsi"/>
                <w:color w:val="000000"/>
                <w:sz w:val="20"/>
                <w:szCs w:val="20"/>
              </w:rPr>
              <w:t>.</w:t>
            </w:r>
          </w:p>
        </w:tc>
      </w:tr>
      <w:tr w:rsidR="00D250BE" w:rsidRPr="00610A32" w14:paraId="60174D22" w14:textId="77777777" w:rsidTr="1F9A2605">
        <w:tc>
          <w:tcPr>
            <w:tcW w:w="746" w:type="dxa"/>
          </w:tcPr>
          <w:p w14:paraId="483D16C2" w14:textId="77777777" w:rsidR="00DB66A7"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w:t>
            </w:r>
          </w:p>
        </w:tc>
        <w:tc>
          <w:tcPr>
            <w:tcW w:w="2070" w:type="dxa"/>
          </w:tcPr>
          <w:p w14:paraId="6A9EDFE6"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2.2.1</w:t>
            </w:r>
          </w:p>
        </w:tc>
        <w:tc>
          <w:tcPr>
            <w:tcW w:w="2087" w:type="dxa"/>
          </w:tcPr>
          <w:p w14:paraId="6C007775"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C/CMS Minimum functionality: A.</w:t>
            </w:r>
          </w:p>
        </w:tc>
        <w:tc>
          <w:tcPr>
            <w:tcW w:w="852" w:type="dxa"/>
          </w:tcPr>
          <w:p w14:paraId="68F3BBD6" w14:textId="77777777" w:rsidR="00DB66A7" w:rsidRPr="00EF07B6" w:rsidRDefault="006E4C13"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226</w:t>
            </w:r>
          </w:p>
        </w:tc>
        <w:tc>
          <w:tcPr>
            <w:tcW w:w="4759" w:type="dxa"/>
          </w:tcPr>
          <w:p w14:paraId="6979F627"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Electronic submission of required documents;</w:t>
            </w:r>
          </w:p>
          <w:p w14:paraId="06E52836" w14:textId="77777777" w:rsidR="00C23B66" w:rsidRPr="00EF07B6" w:rsidRDefault="00C23B66" w:rsidP="003742F5">
            <w:pPr>
              <w:rPr>
                <w:rFonts w:asciiTheme="minorHAnsi" w:hAnsiTheme="minorHAnsi" w:cstheme="minorHAnsi"/>
                <w:color w:val="000000"/>
                <w:sz w:val="20"/>
                <w:szCs w:val="20"/>
              </w:rPr>
            </w:pPr>
          </w:p>
          <w:p w14:paraId="204464A1"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Please confirm the purpose of this requirement is to allow for electronic upload of documents into the C/CMS?</w:t>
            </w:r>
          </w:p>
        </w:tc>
        <w:tc>
          <w:tcPr>
            <w:tcW w:w="4089" w:type="dxa"/>
          </w:tcPr>
          <w:p w14:paraId="7AD53320" w14:textId="4EDF7F67" w:rsidR="00DB66A7" w:rsidRPr="00EF07B6" w:rsidRDefault="006341B2" w:rsidP="003742F5">
            <w:pPr>
              <w:rPr>
                <w:rFonts w:asciiTheme="minorHAnsi" w:hAnsiTheme="minorHAnsi" w:cstheme="minorHAnsi"/>
                <w:color w:val="000000"/>
                <w:sz w:val="20"/>
                <w:szCs w:val="20"/>
              </w:rPr>
            </w:pPr>
            <w:r>
              <w:rPr>
                <w:rFonts w:asciiTheme="minorHAnsi" w:hAnsiTheme="minorHAnsi" w:cstheme="minorHAnsi"/>
                <w:color w:val="000000"/>
                <w:sz w:val="20"/>
                <w:szCs w:val="20"/>
              </w:rPr>
              <w:t>Confirmed.</w:t>
            </w:r>
            <w:r w:rsidR="00D81B32" w:rsidRPr="00EF07B6">
              <w:rPr>
                <w:rFonts w:asciiTheme="minorHAnsi" w:hAnsiTheme="minorHAnsi" w:cstheme="minorHAnsi"/>
                <w:color w:val="000000"/>
                <w:sz w:val="20"/>
                <w:szCs w:val="20"/>
              </w:rPr>
              <w:t xml:space="preserve"> </w:t>
            </w:r>
          </w:p>
        </w:tc>
      </w:tr>
      <w:tr w:rsidR="00D250BE" w:rsidRPr="00610A32" w14:paraId="3E11582B" w14:textId="77777777" w:rsidTr="1F9A2605">
        <w:tc>
          <w:tcPr>
            <w:tcW w:w="746" w:type="dxa"/>
          </w:tcPr>
          <w:p w14:paraId="78F6EA97" w14:textId="77777777" w:rsidR="00DB66A7"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w:t>
            </w:r>
          </w:p>
        </w:tc>
        <w:tc>
          <w:tcPr>
            <w:tcW w:w="2070" w:type="dxa"/>
          </w:tcPr>
          <w:p w14:paraId="33928982"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2.2.1</w:t>
            </w:r>
          </w:p>
        </w:tc>
        <w:tc>
          <w:tcPr>
            <w:tcW w:w="2087" w:type="dxa"/>
          </w:tcPr>
          <w:p w14:paraId="17B21460"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C/CMS Minimum functionality: A.</w:t>
            </w:r>
          </w:p>
        </w:tc>
        <w:tc>
          <w:tcPr>
            <w:tcW w:w="852" w:type="dxa"/>
          </w:tcPr>
          <w:p w14:paraId="25C459AE" w14:textId="77777777" w:rsidR="00DB66A7" w:rsidRPr="00EF07B6" w:rsidRDefault="006E4C13"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226</w:t>
            </w:r>
          </w:p>
        </w:tc>
        <w:tc>
          <w:tcPr>
            <w:tcW w:w="4759" w:type="dxa"/>
          </w:tcPr>
          <w:p w14:paraId="78B12187"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Budget creation, management, monitoring and reporting.</w:t>
            </w:r>
          </w:p>
          <w:p w14:paraId="3E603686" w14:textId="77777777" w:rsidR="00C23B66" w:rsidRPr="00EF07B6" w:rsidRDefault="00C23B66" w:rsidP="003742F5">
            <w:pPr>
              <w:rPr>
                <w:rFonts w:asciiTheme="minorHAnsi" w:hAnsiTheme="minorHAnsi" w:cstheme="minorHAnsi"/>
                <w:color w:val="000000"/>
                <w:sz w:val="20"/>
                <w:szCs w:val="20"/>
              </w:rPr>
            </w:pPr>
          </w:p>
          <w:p w14:paraId="0C187D89"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Please provide clarification on the budget creation requirements. Is the intention the system be leveraged as a case management flow for budgeting process?   </w:t>
            </w:r>
          </w:p>
        </w:tc>
        <w:tc>
          <w:tcPr>
            <w:tcW w:w="4089" w:type="dxa"/>
          </w:tcPr>
          <w:p w14:paraId="2294B5DB" w14:textId="773BC176" w:rsidR="00DB66A7" w:rsidRPr="00EF07B6" w:rsidRDefault="00DB360A" w:rsidP="003742F5">
            <w:pPr>
              <w:rPr>
                <w:rFonts w:asciiTheme="minorHAnsi" w:hAnsiTheme="minorHAnsi" w:cstheme="minorHAnsi"/>
                <w:color w:val="000000"/>
                <w:sz w:val="20"/>
                <w:szCs w:val="20"/>
              </w:rPr>
            </w:pPr>
            <w:r w:rsidRPr="00EF07B6">
              <w:rPr>
                <w:rFonts w:asciiTheme="minorHAnsi" w:hAnsiTheme="minorHAnsi" w:cstheme="minorHAnsi"/>
                <w:sz w:val="20"/>
                <w:szCs w:val="20"/>
              </w:rPr>
              <w:lastRenderedPageBreak/>
              <w:t>The State expects the C/CM</w:t>
            </w:r>
            <w:r>
              <w:rPr>
                <w:rFonts w:asciiTheme="minorHAnsi" w:hAnsiTheme="minorHAnsi" w:cstheme="minorHAnsi"/>
                <w:sz w:val="20"/>
                <w:szCs w:val="20"/>
              </w:rPr>
              <w:t>S</w:t>
            </w:r>
            <w:r w:rsidRPr="00EF07B6">
              <w:rPr>
                <w:rFonts w:asciiTheme="minorHAnsi" w:hAnsiTheme="minorHAnsi" w:cstheme="minorHAnsi"/>
                <w:sz w:val="20"/>
                <w:szCs w:val="20"/>
              </w:rPr>
              <w:t xml:space="preserve"> </w:t>
            </w:r>
            <w:r>
              <w:rPr>
                <w:rFonts w:asciiTheme="minorHAnsi" w:hAnsiTheme="minorHAnsi" w:cstheme="minorHAnsi"/>
                <w:sz w:val="20"/>
                <w:szCs w:val="20"/>
              </w:rPr>
              <w:t xml:space="preserve">to </w:t>
            </w:r>
            <w:r w:rsidRPr="00EF07B6">
              <w:rPr>
                <w:rFonts w:asciiTheme="minorHAnsi" w:hAnsiTheme="minorHAnsi" w:cstheme="minorHAnsi"/>
                <w:sz w:val="20"/>
                <w:szCs w:val="20"/>
              </w:rPr>
              <w:t xml:space="preserve">provide the functionality for budget creation, management, </w:t>
            </w:r>
            <w:r w:rsidRPr="00EF07B6">
              <w:rPr>
                <w:rFonts w:asciiTheme="minorHAnsi" w:hAnsiTheme="minorHAnsi" w:cstheme="minorHAnsi"/>
                <w:sz w:val="20"/>
                <w:szCs w:val="20"/>
              </w:rPr>
              <w:lastRenderedPageBreak/>
              <w:t>monitoring and reporting for programs that are listed within the RFP and future programs that are added.</w:t>
            </w:r>
          </w:p>
        </w:tc>
      </w:tr>
      <w:tr w:rsidR="00D250BE" w:rsidRPr="00610A32" w14:paraId="59E36470" w14:textId="77777777" w:rsidTr="1F9A2605">
        <w:tc>
          <w:tcPr>
            <w:tcW w:w="746" w:type="dxa"/>
            <w:shd w:val="clear" w:color="auto" w:fill="auto"/>
          </w:tcPr>
          <w:p w14:paraId="3A7039A5" w14:textId="77777777" w:rsidR="00DB66A7" w:rsidRPr="0083375B" w:rsidRDefault="00F57BDB"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lastRenderedPageBreak/>
              <w:t>21</w:t>
            </w:r>
          </w:p>
        </w:tc>
        <w:tc>
          <w:tcPr>
            <w:tcW w:w="2070" w:type="dxa"/>
            <w:shd w:val="clear" w:color="auto" w:fill="auto"/>
          </w:tcPr>
          <w:p w14:paraId="7E60487A" w14:textId="77777777" w:rsidR="00DB66A7"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9.3</w:t>
            </w:r>
          </w:p>
        </w:tc>
        <w:tc>
          <w:tcPr>
            <w:tcW w:w="2087" w:type="dxa"/>
            <w:shd w:val="clear" w:color="auto" w:fill="auto"/>
          </w:tcPr>
          <w:p w14:paraId="4EC972D8" w14:textId="77777777" w:rsidR="00DB66A7"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Location Requirements</w:t>
            </w:r>
          </w:p>
        </w:tc>
        <w:tc>
          <w:tcPr>
            <w:tcW w:w="852" w:type="dxa"/>
            <w:shd w:val="clear" w:color="auto" w:fill="auto"/>
          </w:tcPr>
          <w:p w14:paraId="2147B27F" w14:textId="77777777" w:rsidR="00DB66A7" w:rsidRPr="0083375B" w:rsidRDefault="006E4C13" w:rsidP="003742F5">
            <w:pPr>
              <w:jc w:val="center"/>
              <w:rPr>
                <w:rFonts w:asciiTheme="minorHAnsi" w:hAnsiTheme="minorHAnsi" w:cstheme="minorHAnsi"/>
                <w:color w:val="000000"/>
                <w:sz w:val="20"/>
                <w:szCs w:val="20"/>
              </w:rPr>
            </w:pPr>
            <w:r w:rsidRPr="0083375B">
              <w:rPr>
                <w:rFonts w:asciiTheme="minorHAnsi" w:hAnsiTheme="minorHAnsi" w:cstheme="minorHAnsi"/>
                <w:color w:val="000000"/>
                <w:sz w:val="20"/>
                <w:szCs w:val="20"/>
              </w:rPr>
              <w:t>242</w:t>
            </w:r>
          </w:p>
        </w:tc>
        <w:tc>
          <w:tcPr>
            <w:tcW w:w="4759" w:type="dxa"/>
            <w:shd w:val="clear" w:color="auto" w:fill="auto"/>
          </w:tcPr>
          <w:p w14:paraId="56976670" w14:textId="77777777" w:rsidR="006E4C13"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9.3 Logistical Requirements</w:t>
            </w:r>
          </w:p>
          <w:p w14:paraId="0941A84A" w14:textId="77777777" w:rsidR="006E4C13"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The State requires that the C/CMS Contractor maintain a physical site located within seventy-five (75) miles of Santa Fe, New Mexico. At a minimum, staff in this location shall include the Project Manager and staff supporting customer service functions, and coordination with other BPO module Contractors. The final location of the Contractor’s New Mexico facility must be approved by the State.</w:t>
            </w:r>
          </w:p>
          <w:p w14:paraId="36E1CAF1" w14:textId="77777777" w:rsidR="00C23B66" w:rsidRPr="0083375B" w:rsidRDefault="00C23B66" w:rsidP="003742F5">
            <w:pPr>
              <w:rPr>
                <w:rFonts w:asciiTheme="minorHAnsi" w:hAnsiTheme="minorHAnsi" w:cstheme="minorHAnsi"/>
                <w:color w:val="000000"/>
                <w:sz w:val="20"/>
                <w:szCs w:val="20"/>
              </w:rPr>
            </w:pPr>
          </w:p>
          <w:p w14:paraId="0F3351E6" w14:textId="77777777" w:rsidR="006E4C13"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 Would HSD make an exception to the need for location requirements within the 75 mile proximity for the customer service functions considering that the C/CMS solution is predominately a SaaS solution</w:t>
            </w:r>
          </w:p>
          <w:p w14:paraId="3ED9AFEF" w14:textId="77777777" w:rsidR="00C23B66" w:rsidRPr="0083375B" w:rsidRDefault="00C23B66" w:rsidP="003742F5">
            <w:pPr>
              <w:rPr>
                <w:rFonts w:asciiTheme="minorHAnsi" w:hAnsiTheme="minorHAnsi" w:cstheme="minorHAnsi"/>
                <w:color w:val="000000"/>
                <w:sz w:val="20"/>
                <w:szCs w:val="20"/>
              </w:rPr>
            </w:pPr>
          </w:p>
          <w:p w14:paraId="403F3353" w14:textId="731C37CC" w:rsidR="00DB66A7" w:rsidRPr="0083375B" w:rsidRDefault="006E4C13" w:rsidP="003742F5">
            <w:pPr>
              <w:rPr>
                <w:rFonts w:asciiTheme="minorHAnsi" w:hAnsiTheme="minorHAnsi" w:cstheme="minorHAnsi"/>
                <w:color w:val="000000"/>
                <w:sz w:val="20"/>
                <w:szCs w:val="20"/>
              </w:rPr>
            </w:pPr>
            <w:r w:rsidRPr="0083375B">
              <w:rPr>
                <w:rFonts w:asciiTheme="minorHAnsi" w:hAnsiTheme="minorHAnsi" w:cstheme="minorHAnsi"/>
                <w:color w:val="000000"/>
                <w:sz w:val="20"/>
                <w:szCs w:val="20"/>
              </w:rPr>
              <w:t xml:space="preserve">- Please confirm for the C/CMS Customer Service that this implies </w:t>
            </w:r>
            <w:r w:rsidR="0083375B" w:rsidRPr="0083375B">
              <w:rPr>
                <w:rFonts w:asciiTheme="minorHAnsi" w:hAnsiTheme="minorHAnsi" w:cstheme="minorHAnsi"/>
                <w:i/>
                <w:color w:val="000000"/>
                <w:sz w:val="20"/>
                <w:szCs w:val="20"/>
              </w:rPr>
              <w:t>[applies]</w:t>
            </w:r>
            <w:r w:rsidR="0083375B">
              <w:rPr>
                <w:rFonts w:asciiTheme="minorHAnsi" w:hAnsiTheme="minorHAnsi" w:cstheme="minorHAnsi"/>
                <w:color w:val="000000"/>
                <w:sz w:val="20"/>
                <w:szCs w:val="20"/>
              </w:rPr>
              <w:t xml:space="preserve"> </w:t>
            </w:r>
            <w:r w:rsidRPr="0083375B">
              <w:rPr>
                <w:rFonts w:asciiTheme="minorHAnsi" w:hAnsiTheme="minorHAnsi" w:cstheme="minorHAnsi"/>
                <w:color w:val="000000"/>
                <w:sz w:val="20"/>
                <w:szCs w:val="20"/>
              </w:rPr>
              <w:t>to the HelpDesk and Administration functions within the scope of work.</w:t>
            </w:r>
          </w:p>
        </w:tc>
        <w:tc>
          <w:tcPr>
            <w:tcW w:w="4089" w:type="dxa"/>
            <w:shd w:val="clear" w:color="auto" w:fill="auto"/>
          </w:tcPr>
          <w:p w14:paraId="27E7FE24"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43242361"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085E1242"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40A3C826"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13908074"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79EAA020"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62FAF9C4"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1F140D60"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63C57C40" w14:textId="77777777" w:rsidR="00682F88" w:rsidRPr="0083375B" w:rsidRDefault="00682F88" w:rsidP="003742F5">
            <w:pPr>
              <w:spacing w:line="259" w:lineRule="auto"/>
              <w:rPr>
                <w:rFonts w:asciiTheme="minorHAnsi" w:hAnsiTheme="minorHAnsi" w:cstheme="minorHAnsi"/>
                <w:color w:val="000000" w:themeColor="text1"/>
                <w:sz w:val="20"/>
                <w:szCs w:val="20"/>
              </w:rPr>
            </w:pPr>
          </w:p>
          <w:p w14:paraId="62C1CE6B" w14:textId="1D9AF9F0" w:rsidR="00DB66A7" w:rsidRPr="0083375B" w:rsidRDefault="1A031DFC" w:rsidP="003742F5">
            <w:pPr>
              <w:spacing w:line="259" w:lineRule="auto"/>
              <w:rPr>
                <w:rFonts w:asciiTheme="minorHAnsi" w:hAnsiTheme="minorHAnsi" w:cstheme="minorHAnsi"/>
                <w:color w:val="000000" w:themeColor="text1"/>
                <w:sz w:val="20"/>
                <w:szCs w:val="20"/>
              </w:rPr>
            </w:pPr>
            <w:r w:rsidRPr="0083375B">
              <w:rPr>
                <w:rFonts w:asciiTheme="minorHAnsi" w:hAnsiTheme="minorHAnsi" w:cstheme="minorHAnsi"/>
                <w:color w:val="000000" w:themeColor="text1"/>
                <w:sz w:val="20"/>
                <w:szCs w:val="20"/>
              </w:rPr>
              <w:t>No</w:t>
            </w:r>
            <w:r w:rsidR="00344DC5" w:rsidRPr="0083375B">
              <w:rPr>
                <w:rFonts w:asciiTheme="minorHAnsi" w:hAnsiTheme="minorHAnsi" w:cstheme="minorHAnsi"/>
                <w:color w:val="000000" w:themeColor="text1"/>
                <w:sz w:val="20"/>
                <w:szCs w:val="20"/>
              </w:rPr>
              <w:t>.</w:t>
            </w:r>
          </w:p>
          <w:p w14:paraId="143898D4" w14:textId="77777777" w:rsidR="00A64B3A" w:rsidRPr="0083375B" w:rsidRDefault="00A64B3A" w:rsidP="003742F5">
            <w:pPr>
              <w:spacing w:line="259" w:lineRule="auto"/>
              <w:rPr>
                <w:rFonts w:asciiTheme="minorHAnsi" w:hAnsiTheme="minorHAnsi" w:cstheme="minorHAnsi"/>
                <w:color w:val="000000" w:themeColor="text1"/>
                <w:sz w:val="20"/>
                <w:szCs w:val="20"/>
              </w:rPr>
            </w:pPr>
          </w:p>
          <w:p w14:paraId="26AA2D55" w14:textId="0D2181DB" w:rsidR="00A64B3A" w:rsidRPr="0083375B" w:rsidRDefault="00A64B3A" w:rsidP="003742F5">
            <w:pPr>
              <w:spacing w:line="259" w:lineRule="auto"/>
              <w:rPr>
                <w:rFonts w:asciiTheme="minorHAnsi" w:hAnsiTheme="minorHAnsi" w:cstheme="minorHAnsi"/>
                <w:color w:val="000000" w:themeColor="text1"/>
                <w:sz w:val="20"/>
                <w:szCs w:val="20"/>
              </w:rPr>
            </w:pPr>
          </w:p>
          <w:p w14:paraId="597F560B" w14:textId="0514D9A3" w:rsidR="002A6FC7" w:rsidRPr="0083375B" w:rsidRDefault="002A6FC7" w:rsidP="003742F5">
            <w:pPr>
              <w:spacing w:line="259" w:lineRule="auto"/>
              <w:rPr>
                <w:rFonts w:asciiTheme="minorHAnsi" w:hAnsiTheme="minorHAnsi" w:cstheme="minorHAnsi"/>
                <w:color w:val="000000" w:themeColor="text1"/>
                <w:sz w:val="20"/>
                <w:szCs w:val="20"/>
              </w:rPr>
            </w:pPr>
          </w:p>
          <w:p w14:paraId="0BEDFC70" w14:textId="77777777" w:rsidR="002A6FC7" w:rsidRPr="0083375B" w:rsidRDefault="002A6FC7" w:rsidP="003742F5">
            <w:pPr>
              <w:spacing w:line="259" w:lineRule="auto"/>
              <w:rPr>
                <w:rFonts w:asciiTheme="minorHAnsi" w:hAnsiTheme="minorHAnsi" w:cstheme="minorHAnsi"/>
                <w:color w:val="000000" w:themeColor="text1"/>
                <w:sz w:val="20"/>
                <w:szCs w:val="20"/>
              </w:rPr>
            </w:pPr>
          </w:p>
          <w:p w14:paraId="53A0C647" w14:textId="2E8E2129" w:rsidR="00A64B3A" w:rsidRPr="00EF07B6" w:rsidRDefault="004450AD" w:rsidP="003742F5">
            <w:pPr>
              <w:spacing w:line="259" w:lineRule="auto"/>
              <w:rPr>
                <w:rFonts w:asciiTheme="minorHAnsi" w:hAnsiTheme="minorHAnsi" w:cstheme="minorHAnsi"/>
                <w:color w:val="000000"/>
                <w:sz w:val="20"/>
                <w:szCs w:val="20"/>
              </w:rPr>
            </w:pPr>
            <w:r w:rsidRPr="0083375B">
              <w:rPr>
                <w:rFonts w:asciiTheme="minorHAnsi" w:hAnsiTheme="minorHAnsi" w:cstheme="minorHAnsi"/>
                <w:color w:val="000000" w:themeColor="text1"/>
                <w:sz w:val="20"/>
                <w:szCs w:val="20"/>
              </w:rPr>
              <w:t>Ye</w:t>
            </w:r>
            <w:r w:rsidR="00344DC5" w:rsidRPr="0083375B">
              <w:rPr>
                <w:rFonts w:asciiTheme="minorHAnsi" w:hAnsiTheme="minorHAnsi" w:cstheme="minorHAnsi"/>
                <w:color w:val="000000" w:themeColor="text1"/>
                <w:sz w:val="20"/>
                <w:szCs w:val="20"/>
              </w:rPr>
              <w:t>s.</w:t>
            </w:r>
          </w:p>
        </w:tc>
      </w:tr>
      <w:tr w:rsidR="00D250BE" w:rsidRPr="00610A32" w14:paraId="2A45846F" w14:textId="77777777" w:rsidTr="1F9A2605">
        <w:tc>
          <w:tcPr>
            <w:tcW w:w="746" w:type="dxa"/>
          </w:tcPr>
          <w:p w14:paraId="039103F1" w14:textId="77777777" w:rsidR="006E4C13"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w:t>
            </w:r>
          </w:p>
        </w:tc>
        <w:tc>
          <w:tcPr>
            <w:tcW w:w="2070" w:type="dxa"/>
          </w:tcPr>
          <w:p w14:paraId="6D50F390"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sz w:val="20"/>
                <w:szCs w:val="20"/>
              </w:rPr>
              <w:t>9.3</w:t>
            </w:r>
          </w:p>
        </w:tc>
        <w:tc>
          <w:tcPr>
            <w:tcW w:w="2087" w:type="dxa"/>
          </w:tcPr>
          <w:p w14:paraId="559CD24C" w14:textId="77777777" w:rsidR="006E4C13" w:rsidRPr="00EF07B6" w:rsidRDefault="006E4C13" w:rsidP="003742F5">
            <w:pPr>
              <w:rPr>
                <w:rFonts w:asciiTheme="minorHAnsi" w:hAnsiTheme="minorHAnsi" w:cstheme="minorHAnsi"/>
                <w:sz w:val="20"/>
                <w:szCs w:val="20"/>
              </w:rPr>
            </w:pPr>
            <w:r w:rsidRPr="00EF07B6">
              <w:rPr>
                <w:rFonts w:asciiTheme="minorHAnsi" w:hAnsiTheme="minorHAnsi" w:cstheme="minorHAnsi"/>
                <w:sz w:val="20"/>
                <w:szCs w:val="20"/>
              </w:rPr>
              <w:t>Location Requirements</w:t>
            </w:r>
          </w:p>
          <w:p w14:paraId="7C3C9887"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sz w:val="20"/>
                <w:szCs w:val="20"/>
              </w:rPr>
              <w:t>Work Hours and HSD Broadband Connection</w:t>
            </w:r>
          </w:p>
        </w:tc>
        <w:tc>
          <w:tcPr>
            <w:tcW w:w="852" w:type="dxa"/>
          </w:tcPr>
          <w:p w14:paraId="3BB47AF7" w14:textId="77777777" w:rsidR="006E4C13" w:rsidRPr="00EF07B6" w:rsidRDefault="006E4C13"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242</w:t>
            </w:r>
          </w:p>
        </w:tc>
        <w:tc>
          <w:tcPr>
            <w:tcW w:w="4759" w:type="dxa"/>
          </w:tcPr>
          <w:p w14:paraId="15DE1C64"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Contractor must request, and the State shall provide at Contractor’s expense a broadband circuit to the Contractor, enabling connectivity to the HSD network.</w:t>
            </w:r>
          </w:p>
          <w:p w14:paraId="04F3E6D2" w14:textId="77777777" w:rsidR="006E4C13" w:rsidRPr="00EF07B6" w:rsidRDefault="006E4C13" w:rsidP="003742F5">
            <w:pPr>
              <w:rPr>
                <w:rFonts w:asciiTheme="minorHAnsi" w:hAnsiTheme="minorHAnsi" w:cstheme="minorHAnsi"/>
                <w:color w:val="000000"/>
                <w:sz w:val="20"/>
                <w:szCs w:val="20"/>
              </w:rPr>
            </w:pPr>
          </w:p>
          <w:p w14:paraId="1BEACC80"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If this is a hosted solution, how would a broadband circuit be leveraged?</w:t>
            </w:r>
          </w:p>
        </w:tc>
        <w:tc>
          <w:tcPr>
            <w:tcW w:w="4089" w:type="dxa"/>
          </w:tcPr>
          <w:p w14:paraId="1C5218F3" w14:textId="5CAD04B8" w:rsidR="00275E5C" w:rsidRPr="00562DC2" w:rsidRDefault="00562DC2" w:rsidP="00275E5C">
            <w:pPr>
              <w:rPr>
                <w:rFonts w:asciiTheme="minorHAnsi" w:hAnsiTheme="minorHAnsi" w:cstheme="minorHAnsi"/>
                <w:color w:val="000000"/>
                <w:sz w:val="20"/>
                <w:szCs w:val="20"/>
              </w:rPr>
            </w:pPr>
            <w:r w:rsidRPr="00562DC2">
              <w:rPr>
                <w:rFonts w:asciiTheme="minorHAnsi" w:hAnsiTheme="minorHAnsi" w:cstheme="minorHAnsi"/>
                <w:color w:val="000000"/>
                <w:sz w:val="20"/>
                <w:szCs w:val="20"/>
              </w:rPr>
              <w:t>This requirement has been revised in Amendment 2.</w:t>
            </w:r>
          </w:p>
          <w:p w14:paraId="19B4058C" w14:textId="6ED6BF40" w:rsidR="006E4C13" w:rsidRPr="00562DC2" w:rsidRDefault="006E4C13" w:rsidP="003742F5">
            <w:pPr>
              <w:rPr>
                <w:rFonts w:asciiTheme="minorHAnsi" w:hAnsiTheme="minorHAnsi" w:cstheme="minorHAnsi"/>
                <w:color w:val="000000"/>
                <w:sz w:val="20"/>
                <w:szCs w:val="20"/>
              </w:rPr>
            </w:pPr>
          </w:p>
        </w:tc>
      </w:tr>
      <w:tr w:rsidR="00D250BE" w:rsidRPr="00610A32" w14:paraId="25192F3D" w14:textId="77777777" w:rsidTr="1F9A2605">
        <w:tc>
          <w:tcPr>
            <w:tcW w:w="746" w:type="dxa"/>
            <w:shd w:val="clear" w:color="auto" w:fill="auto"/>
          </w:tcPr>
          <w:p w14:paraId="47F64F1F" w14:textId="77777777" w:rsidR="00DB66A7"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w:t>
            </w:r>
          </w:p>
        </w:tc>
        <w:tc>
          <w:tcPr>
            <w:tcW w:w="2070" w:type="dxa"/>
            <w:shd w:val="clear" w:color="auto" w:fill="auto"/>
          </w:tcPr>
          <w:p w14:paraId="4F4625F6"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tc>
        <w:tc>
          <w:tcPr>
            <w:tcW w:w="2087" w:type="dxa"/>
            <w:shd w:val="clear" w:color="auto" w:fill="auto"/>
          </w:tcPr>
          <w:p w14:paraId="512B3611"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Training Plan</w:t>
            </w:r>
          </w:p>
        </w:tc>
        <w:tc>
          <w:tcPr>
            <w:tcW w:w="852" w:type="dxa"/>
            <w:shd w:val="clear" w:color="auto" w:fill="auto"/>
          </w:tcPr>
          <w:p w14:paraId="01C61301" w14:textId="77777777" w:rsidR="00DB66A7" w:rsidRPr="00EF07B6" w:rsidRDefault="00DB66A7" w:rsidP="003742F5">
            <w:pPr>
              <w:jc w:val="center"/>
              <w:rPr>
                <w:rFonts w:asciiTheme="minorHAnsi" w:hAnsiTheme="minorHAnsi" w:cstheme="minorHAnsi"/>
                <w:color w:val="000000"/>
                <w:sz w:val="20"/>
                <w:szCs w:val="20"/>
              </w:rPr>
            </w:pPr>
          </w:p>
        </w:tc>
        <w:tc>
          <w:tcPr>
            <w:tcW w:w="4759" w:type="dxa"/>
            <w:shd w:val="clear" w:color="auto" w:fill="auto"/>
          </w:tcPr>
          <w:p w14:paraId="26D3C543" w14:textId="77777777" w:rsidR="00DB66A7" w:rsidRPr="00EF07B6" w:rsidRDefault="006E4C13" w:rsidP="003742F5">
            <w:pPr>
              <w:rPr>
                <w:rFonts w:asciiTheme="minorHAnsi" w:hAnsiTheme="minorHAnsi" w:cstheme="minorHAnsi"/>
                <w:color w:val="000000"/>
                <w:sz w:val="20"/>
                <w:szCs w:val="20"/>
              </w:rPr>
            </w:pPr>
            <w:r w:rsidRPr="008928FB">
              <w:rPr>
                <w:rFonts w:asciiTheme="minorHAnsi" w:hAnsiTheme="minorHAnsi" w:cstheme="minorHAnsi"/>
                <w:color w:val="000000"/>
                <w:sz w:val="20"/>
                <w:szCs w:val="20"/>
              </w:rPr>
              <w:t>How many concurrent users are expected to be leveraging the C/CMS?</w:t>
            </w:r>
          </w:p>
        </w:tc>
        <w:tc>
          <w:tcPr>
            <w:tcW w:w="4089" w:type="dxa"/>
            <w:shd w:val="clear" w:color="auto" w:fill="auto"/>
          </w:tcPr>
          <w:p w14:paraId="25436227" w14:textId="2E80D95D" w:rsidR="005965D2" w:rsidRPr="00EF07B6" w:rsidRDefault="000752E1" w:rsidP="003742F5">
            <w:pPr>
              <w:rPr>
                <w:rFonts w:asciiTheme="minorHAnsi" w:hAnsiTheme="minorHAnsi" w:cstheme="minorBidi"/>
                <w:color w:val="000000" w:themeColor="text1"/>
                <w:sz w:val="20"/>
                <w:szCs w:val="20"/>
              </w:rPr>
            </w:pPr>
            <w:r w:rsidRPr="512A3770">
              <w:rPr>
                <w:rFonts w:asciiTheme="minorHAnsi" w:hAnsiTheme="minorHAnsi" w:cstheme="minorBidi"/>
                <w:color w:val="000000" w:themeColor="text1"/>
                <w:sz w:val="20"/>
                <w:szCs w:val="20"/>
              </w:rPr>
              <w:t xml:space="preserve">There may be as many as </w:t>
            </w:r>
            <w:r w:rsidR="00090CC0">
              <w:rPr>
                <w:rFonts w:asciiTheme="minorHAnsi" w:hAnsiTheme="minorHAnsi" w:cstheme="minorBidi"/>
                <w:color w:val="000000" w:themeColor="text1"/>
                <w:sz w:val="20"/>
                <w:szCs w:val="20"/>
              </w:rPr>
              <w:t>3,000</w:t>
            </w:r>
            <w:r w:rsidR="512A3770" w:rsidRPr="512A3770">
              <w:rPr>
                <w:rFonts w:asciiTheme="minorHAnsi" w:hAnsiTheme="minorHAnsi" w:cstheme="minorBidi"/>
                <w:color w:val="000000" w:themeColor="text1"/>
                <w:sz w:val="20"/>
                <w:szCs w:val="20"/>
              </w:rPr>
              <w:t xml:space="preserve"> users</w:t>
            </w:r>
            <w:r w:rsidR="009D3797" w:rsidRPr="512A3770">
              <w:rPr>
                <w:rFonts w:asciiTheme="minorHAnsi" w:hAnsiTheme="minorHAnsi" w:cstheme="minorBidi"/>
                <w:color w:val="000000" w:themeColor="text1"/>
                <w:sz w:val="20"/>
                <w:szCs w:val="20"/>
              </w:rPr>
              <w:t xml:space="preserve"> of the C/CMS system (approximate and subject to change), </w:t>
            </w:r>
            <w:r w:rsidR="00073685" w:rsidRPr="512A3770">
              <w:rPr>
                <w:rFonts w:asciiTheme="minorHAnsi" w:hAnsiTheme="minorHAnsi" w:cstheme="minorBidi"/>
                <w:color w:val="000000" w:themeColor="text1"/>
                <w:sz w:val="20"/>
                <w:szCs w:val="20"/>
              </w:rPr>
              <w:t>and</w:t>
            </w:r>
            <w:r w:rsidR="008928FB" w:rsidRPr="512A3770">
              <w:rPr>
                <w:rFonts w:asciiTheme="minorHAnsi" w:hAnsiTheme="minorHAnsi" w:cstheme="minorBidi"/>
                <w:color w:val="000000" w:themeColor="text1"/>
                <w:sz w:val="20"/>
                <w:szCs w:val="20"/>
              </w:rPr>
              <w:t xml:space="preserve"> it is not known how many will use the system concurrently.</w:t>
            </w:r>
          </w:p>
        </w:tc>
      </w:tr>
      <w:tr w:rsidR="00D250BE" w:rsidRPr="00610A32" w14:paraId="3E7CEB2C" w14:textId="77777777" w:rsidTr="1F9A2605">
        <w:tc>
          <w:tcPr>
            <w:tcW w:w="746" w:type="dxa"/>
          </w:tcPr>
          <w:p w14:paraId="5235EC0F" w14:textId="77777777" w:rsidR="00DB66A7"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w:t>
            </w:r>
          </w:p>
        </w:tc>
        <w:tc>
          <w:tcPr>
            <w:tcW w:w="2070" w:type="dxa"/>
          </w:tcPr>
          <w:p w14:paraId="79ADDE6D" w14:textId="77777777" w:rsidR="00DB66A7"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Appendix N, </w:t>
            </w:r>
            <w:r w:rsidR="006E4C13" w:rsidRPr="00EF07B6">
              <w:rPr>
                <w:rFonts w:asciiTheme="minorHAnsi" w:hAnsiTheme="minorHAnsi" w:cstheme="minorHAnsi"/>
                <w:color w:val="000000"/>
                <w:sz w:val="20"/>
                <w:szCs w:val="20"/>
              </w:rPr>
              <w:t>12.08</w:t>
            </w:r>
          </w:p>
        </w:tc>
        <w:tc>
          <w:tcPr>
            <w:tcW w:w="2087" w:type="dxa"/>
          </w:tcPr>
          <w:p w14:paraId="1E3AF9C7" w14:textId="77777777" w:rsidR="00DB66A7"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12.08</w:t>
            </w:r>
          </w:p>
        </w:tc>
        <w:tc>
          <w:tcPr>
            <w:tcW w:w="852" w:type="dxa"/>
          </w:tcPr>
          <w:p w14:paraId="578D1CA3" w14:textId="77777777" w:rsidR="00DB66A7" w:rsidRPr="00EF07B6" w:rsidRDefault="006E4C13"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273</w:t>
            </w:r>
          </w:p>
        </w:tc>
        <w:tc>
          <w:tcPr>
            <w:tcW w:w="4759" w:type="dxa"/>
          </w:tcPr>
          <w:p w14:paraId="5B906EC8"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Offeror shall describe how its proposed Solution reduces false-positive results based on previous results.</w:t>
            </w:r>
          </w:p>
          <w:p w14:paraId="4EF6D921" w14:textId="77777777" w:rsidR="00C23B66" w:rsidRPr="00EF07B6" w:rsidRDefault="00C23B66" w:rsidP="003742F5">
            <w:pPr>
              <w:rPr>
                <w:rFonts w:asciiTheme="minorHAnsi" w:hAnsiTheme="minorHAnsi" w:cstheme="minorHAnsi"/>
                <w:color w:val="000000"/>
                <w:sz w:val="20"/>
                <w:szCs w:val="20"/>
              </w:rPr>
            </w:pPr>
          </w:p>
          <w:p w14:paraId="6EF4A518" w14:textId="6AFC69E0"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 Please provide additional context/clarity on what false-positive results may be referenced. Unable to identify results in Addendum 25 or references within the RFP.</w:t>
            </w:r>
          </w:p>
        </w:tc>
        <w:tc>
          <w:tcPr>
            <w:tcW w:w="4089" w:type="dxa"/>
          </w:tcPr>
          <w:p w14:paraId="3D71EFE8" w14:textId="77777777" w:rsidR="00220725" w:rsidRPr="00EF07B6" w:rsidRDefault="00220725" w:rsidP="00220725">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Amendment 2 deleted this requirement.</w:t>
            </w:r>
          </w:p>
          <w:p w14:paraId="6E91B626" w14:textId="77777777" w:rsidR="00007E93" w:rsidRPr="00EF07B6" w:rsidRDefault="00007E93" w:rsidP="003742F5">
            <w:pPr>
              <w:rPr>
                <w:rFonts w:asciiTheme="minorHAnsi" w:hAnsiTheme="minorHAnsi" w:cstheme="minorHAnsi"/>
                <w:color w:val="000000"/>
                <w:sz w:val="20"/>
                <w:szCs w:val="20"/>
              </w:rPr>
            </w:pPr>
          </w:p>
          <w:p w14:paraId="3A6E8F51" w14:textId="2E5676D1" w:rsidR="006165DF" w:rsidRPr="00EF07B6" w:rsidRDefault="006165DF" w:rsidP="003742F5">
            <w:pPr>
              <w:rPr>
                <w:rFonts w:asciiTheme="minorHAnsi" w:hAnsiTheme="minorHAnsi" w:cstheme="minorHAnsi"/>
                <w:color w:val="000000"/>
                <w:sz w:val="20"/>
                <w:szCs w:val="20"/>
              </w:rPr>
            </w:pPr>
          </w:p>
        </w:tc>
      </w:tr>
      <w:tr w:rsidR="00D250BE" w:rsidRPr="00610A32" w14:paraId="77D5E3CC" w14:textId="77777777" w:rsidTr="1F9A2605">
        <w:tc>
          <w:tcPr>
            <w:tcW w:w="746" w:type="dxa"/>
          </w:tcPr>
          <w:p w14:paraId="5956BB2B" w14:textId="77777777" w:rsidR="00DB66A7"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w:t>
            </w:r>
          </w:p>
        </w:tc>
        <w:tc>
          <w:tcPr>
            <w:tcW w:w="2070" w:type="dxa"/>
          </w:tcPr>
          <w:p w14:paraId="6F5745B2" w14:textId="77777777" w:rsidR="00DB66A7"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Appendix N, </w:t>
            </w:r>
            <w:r w:rsidR="006E4C13" w:rsidRPr="00EF07B6">
              <w:rPr>
                <w:rFonts w:asciiTheme="minorHAnsi" w:hAnsiTheme="minorHAnsi" w:cstheme="minorHAnsi"/>
                <w:color w:val="000000"/>
                <w:sz w:val="20"/>
                <w:szCs w:val="20"/>
              </w:rPr>
              <w:t>12.019</w:t>
            </w:r>
          </w:p>
        </w:tc>
        <w:tc>
          <w:tcPr>
            <w:tcW w:w="2087" w:type="dxa"/>
          </w:tcPr>
          <w:p w14:paraId="0219BF25" w14:textId="77777777" w:rsidR="00DB66A7"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12.019</w:t>
            </w:r>
          </w:p>
        </w:tc>
        <w:tc>
          <w:tcPr>
            <w:tcW w:w="852" w:type="dxa"/>
          </w:tcPr>
          <w:p w14:paraId="30C69D1F" w14:textId="77777777" w:rsidR="00DB66A7" w:rsidRPr="00EF07B6" w:rsidRDefault="006E4C13"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274</w:t>
            </w:r>
          </w:p>
        </w:tc>
        <w:tc>
          <w:tcPr>
            <w:tcW w:w="4759" w:type="dxa"/>
          </w:tcPr>
          <w:p w14:paraId="4E868E52" w14:textId="77777777" w:rsidR="006E4C13"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Offeror shall describe how its proposed Solution provides qualitative analytics.</w:t>
            </w:r>
          </w:p>
          <w:p w14:paraId="1B0ECB63" w14:textId="77777777" w:rsidR="00C23B66" w:rsidRPr="00EF07B6" w:rsidRDefault="00C23B66" w:rsidP="003742F5">
            <w:pPr>
              <w:rPr>
                <w:rFonts w:asciiTheme="minorHAnsi" w:hAnsiTheme="minorHAnsi" w:cstheme="minorHAnsi"/>
                <w:color w:val="000000"/>
                <w:sz w:val="20"/>
                <w:szCs w:val="20"/>
              </w:rPr>
            </w:pPr>
          </w:p>
          <w:p w14:paraId="219D6883" w14:textId="77777777" w:rsidR="00DB66A7" w:rsidRPr="00EF07B6" w:rsidRDefault="006E4C1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Was NM intending to reference "quantitative" versus "qualitative", monitoring the volume of cases and transactions among the cases.</w:t>
            </w:r>
          </w:p>
        </w:tc>
        <w:tc>
          <w:tcPr>
            <w:tcW w:w="4089" w:type="dxa"/>
          </w:tcPr>
          <w:p w14:paraId="2EBF315F" w14:textId="17E11454" w:rsidR="002A7C21" w:rsidRPr="00EF07B6" w:rsidRDefault="0057564C"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w:t>
            </w:r>
            <w:r w:rsidR="006C4119" w:rsidRPr="00EF07B6">
              <w:rPr>
                <w:rFonts w:asciiTheme="minorHAnsi" w:hAnsiTheme="minorHAnsi" w:cstheme="minorHAnsi"/>
                <w:color w:val="000000"/>
                <w:sz w:val="20"/>
                <w:szCs w:val="20"/>
              </w:rPr>
              <w:t xml:space="preserve">The State expects the BMS Contractor to provide data to the </w:t>
            </w:r>
            <w:r w:rsidR="00856502" w:rsidRPr="00EF07B6">
              <w:rPr>
                <w:rFonts w:asciiTheme="minorHAnsi" w:hAnsiTheme="minorHAnsi" w:cstheme="minorHAnsi"/>
                <w:color w:val="000000"/>
                <w:sz w:val="20"/>
                <w:szCs w:val="20"/>
              </w:rPr>
              <w:t xml:space="preserve">DS Contractor </w:t>
            </w:r>
            <w:r w:rsidR="00EE7679" w:rsidRPr="00EF07B6">
              <w:rPr>
                <w:rFonts w:asciiTheme="minorHAnsi" w:hAnsiTheme="minorHAnsi" w:cstheme="minorHAnsi"/>
                <w:color w:val="000000"/>
                <w:sz w:val="20"/>
                <w:szCs w:val="20"/>
              </w:rPr>
              <w:t>to assist in qual</w:t>
            </w:r>
            <w:r w:rsidR="00186604" w:rsidRPr="00EF07B6">
              <w:rPr>
                <w:rFonts w:asciiTheme="minorHAnsi" w:hAnsiTheme="minorHAnsi" w:cstheme="minorHAnsi"/>
                <w:color w:val="000000"/>
                <w:sz w:val="20"/>
                <w:szCs w:val="20"/>
              </w:rPr>
              <w:t xml:space="preserve">itative </w:t>
            </w:r>
            <w:r w:rsidR="00A73F04" w:rsidRPr="00EF07B6">
              <w:rPr>
                <w:rFonts w:asciiTheme="minorHAnsi" w:hAnsiTheme="minorHAnsi" w:cstheme="minorHAnsi"/>
                <w:color w:val="000000"/>
                <w:sz w:val="20"/>
                <w:szCs w:val="20"/>
              </w:rPr>
              <w:t>analytics for the BMS module.</w:t>
            </w:r>
          </w:p>
        </w:tc>
      </w:tr>
      <w:tr w:rsidR="00D250BE" w:rsidRPr="00F6572E" w14:paraId="60B169FE" w14:textId="77777777" w:rsidTr="1F9A2605">
        <w:tc>
          <w:tcPr>
            <w:tcW w:w="746" w:type="dxa"/>
          </w:tcPr>
          <w:p w14:paraId="63910497" w14:textId="77777777" w:rsidR="00F6572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w:t>
            </w:r>
          </w:p>
        </w:tc>
        <w:tc>
          <w:tcPr>
            <w:tcW w:w="2070" w:type="dxa"/>
          </w:tcPr>
          <w:p w14:paraId="4D69FBE2" w14:textId="77777777" w:rsidR="00F6572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sz w:val="20"/>
                <w:szCs w:val="20"/>
              </w:rPr>
              <w:t>Appendix N, 12.019</w:t>
            </w:r>
          </w:p>
        </w:tc>
        <w:tc>
          <w:tcPr>
            <w:tcW w:w="2087" w:type="dxa"/>
          </w:tcPr>
          <w:p w14:paraId="75F0DD92" w14:textId="77777777" w:rsidR="00F6572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sz w:val="20"/>
                <w:szCs w:val="20"/>
              </w:rPr>
              <w:t>12.019</w:t>
            </w:r>
          </w:p>
        </w:tc>
        <w:tc>
          <w:tcPr>
            <w:tcW w:w="852" w:type="dxa"/>
          </w:tcPr>
          <w:p w14:paraId="34712D64" w14:textId="77777777" w:rsidR="00F6572E" w:rsidRPr="00EF07B6" w:rsidRDefault="00F6572E" w:rsidP="003742F5">
            <w:pPr>
              <w:jc w:val="center"/>
              <w:rPr>
                <w:rFonts w:asciiTheme="minorHAnsi" w:hAnsiTheme="minorHAnsi" w:cstheme="minorHAnsi"/>
                <w:color w:val="000000"/>
                <w:sz w:val="20"/>
                <w:szCs w:val="20"/>
              </w:rPr>
            </w:pPr>
            <w:r w:rsidRPr="00EF07B6">
              <w:rPr>
                <w:rFonts w:asciiTheme="minorHAnsi" w:hAnsiTheme="minorHAnsi" w:cstheme="minorHAnsi"/>
                <w:sz w:val="20"/>
                <w:szCs w:val="20"/>
              </w:rPr>
              <w:t>274</w:t>
            </w:r>
          </w:p>
        </w:tc>
        <w:tc>
          <w:tcPr>
            <w:tcW w:w="4759" w:type="dxa"/>
          </w:tcPr>
          <w:p w14:paraId="74E718D6" w14:textId="77777777" w:rsidR="00F6572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Offeror shall describe how its proposed Solution provides qualitative analytics</w:t>
            </w:r>
          </w:p>
          <w:p w14:paraId="60B0BCD5" w14:textId="77777777" w:rsidR="00C23B66" w:rsidRPr="00EF07B6" w:rsidRDefault="00C23B66" w:rsidP="003742F5">
            <w:pPr>
              <w:rPr>
                <w:rFonts w:asciiTheme="minorHAnsi" w:hAnsiTheme="minorHAnsi" w:cstheme="minorHAnsi"/>
                <w:color w:val="000000"/>
                <w:sz w:val="20"/>
                <w:szCs w:val="20"/>
              </w:rPr>
            </w:pPr>
          </w:p>
          <w:p w14:paraId="77491137" w14:textId="77777777" w:rsidR="00F6572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-Are the analytics referenced related to the contract performance/SLAs?</w:t>
            </w:r>
          </w:p>
        </w:tc>
        <w:tc>
          <w:tcPr>
            <w:tcW w:w="4089" w:type="dxa"/>
          </w:tcPr>
          <w:p w14:paraId="49266304" w14:textId="1606873E" w:rsidR="00785F5E" w:rsidRPr="00EF07B6" w:rsidRDefault="00785F5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r w:rsidR="00713BD4" w:rsidRPr="00EF07B6">
              <w:rPr>
                <w:rFonts w:asciiTheme="minorHAnsi" w:hAnsiTheme="minorHAnsi" w:cstheme="minorHAnsi"/>
                <w:color w:val="000000"/>
                <w:sz w:val="20"/>
                <w:szCs w:val="20"/>
              </w:rPr>
              <w:t>.</w:t>
            </w:r>
          </w:p>
        </w:tc>
      </w:tr>
      <w:tr w:rsidR="00D250BE" w:rsidRPr="00610A32" w14:paraId="0A07B094" w14:textId="77777777" w:rsidTr="1F9A2605">
        <w:tc>
          <w:tcPr>
            <w:tcW w:w="746" w:type="dxa"/>
            <w:shd w:val="clear" w:color="auto" w:fill="auto"/>
          </w:tcPr>
          <w:p w14:paraId="113C1170" w14:textId="77777777" w:rsidR="00055C9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w:t>
            </w:r>
          </w:p>
        </w:tc>
        <w:tc>
          <w:tcPr>
            <w:tcW w:w="2070" w:type="dxa"/>
            <w:shd w:val="clear" w:color="auto" w:fill="auto"/>
          </w:tcPr>
          <w:p w14:paraId="4875B933"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N, 12.041</w:t>
            </w:r>
          </w:p>
        </w:tc>
        <w:tc>
          <w:tcPr>
            <w:tcW w:w="2087" w:type="dxa"/>
            <w:shd w:val="clear" w:color="auto" w:fill="auto"/>
          </w:tcPr>
          <w:p w14:paraId="674EA640"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12.041</w:t>
            </w:r>
          </w:p>
        </w:tc>
        <w:tc>
          <w:tcPr>
            <w:tcW w:w="852" w:type="dxa"/>
            <w:shd w:val="clear" w:color="auto" w:fill="auto"/>
          </w:tcPr>
          <w:p w14:paraId="4F4CE574" w14:textId="77777777" w:rsidR="00055C9E" w:rsidRPr="00EF07B6" w:rsidRDefault="00F6572E"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276</w:t>
            </w:r>
          </w:p>
        </w:tc>
        <w:tc>
          <w:tcPr>
            <w:tcW w:w="4759" w:type="dxa"/>
            <w:shd w:val="clear" w:color="auto" w:fill="auto"/>
          </w:tcPr>
          <w:p w14:paraId="542758F3" w14:textId="0600FD59" w:rsidR="00C23B66"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Offeror shall describe how its proposed Solution performs check-digit verification on any data item that contains a self-checking digit.</w:t>
            </w:r>
          </w:p>
          <w:p w14:paraId="63EA4A53" w14:textId="287B28F4" w:rsidR="006F05A8"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Please define/clarify the circumstances where a check-digit would be required? </w:t>
            </w:r>
          </w:p>
          <w:p w14:paraId="16ED4E67"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Would check-digit also relate to physical records included with a bar code?</w:t>
            </w:r>
          </w:p>
        </w:tc>
        <w:tc>
          <w:tcPr>
            <w:tcW w:w="4089" w:type="dxa"/>
            <w:shd w:val="clear" w:color="auto" w:fill="auto"/>
          </w:tcPr>
          <w:p w14:paraId="6C361540" w14:textId="53CD7A9F" w:rsidR="00275E5C" w:rsidRPr="00EF07B6" w:rsidRDefault="002F477B" w:rsidP="00275E5C">
            <w:pPr>
              <w:rPr>
                <w:rFonts w:asciiTheme="minorHAnsi" w:hAnsiTheme="minorHAnsi" w:cstheme="minorHAnsi"/>
                <w:color w:val="000000"/>
                <w:sz w:val="20"/>
                <w:szCs w:val="20"/>
              </w:rPr>
            </w:pPr>
            <w:r>
              <w:rPr>
                <w:rFonts w:asciiTheme="minorHAnsi" w:hAnsiTheme="minorHAnsi" w:cstheme="minorHAnsi"/>
                <w:color w:val="000000"/>
                <w:sz w:val="20"/>
                <w:szCs w:val="20"/>
              </w:rPr>
              <w:t>Amendment 2 deleted this requirement.</w:t>
            </w:r>
          </w:p>
          <w:p w14:paraId="28E59166" w14:textId="771F245D" w:rsidR="002F477B" w:rsidRPr="00EF07B6" w:rsidRDefault="002F477B" w:rsidP="003742F5">
            <w:pPr>
              <w:rPr>
                <w:rFonts w:asciiTheme="minorHAnsi" w:hAnsiTheme="minorHAnsi" w:cstheme="minorHAnsi"/>
                <w:color w:val="000000"/>
                <w:sz w:val="20"/>
                <w:szCs w:val="20"/>
              </w:rPr>
            </w:pPr>
          </w:p>
        </w:tc>
      </w:tr>
      <w:tr w:rsidR="00D250BE" w:rsidRPr="00610A32" w14:paraId="7AB3779D" w14:textId="77777777" w:rsidTr="1F9A2605">
        <w:tc>
          <w:tcPr>
            <w:tcW w:w="746" w:type="dxa"/>
          </w:tcPr>
          <w:p w14:paraId="640DCBEB" w14:textId="77777777" w:rsidR="00055C9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w:t>
            </w:r>
          </w:p>
        </w:tc>
        <w:tc>
          <w:tcPr>
            <w:tcW w:w="2070" w:type="dxa"/>
          </w:tcPr>
          <w:p w14:paraId="0054F262"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O, 16-22</w:t>
            </w:r>
          </w:p>
        </w:tc>
        <w:tc>
          <w:tcPr>
            <w:tcW w:w="2087" w:type="dxa"/>
          </w:tcPr>
          <w:p w14:paraId="55E33E51"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16-22</w:t>
            </w:r>
          </w:p>
        </w:tc>
        <w:tc>
          <w:tcPr>
            <w:tcW w:w="852" w:type="dxa"/>
          </w:tcPr>
          <w:p w14:paraId="09DA836B" w14:textId="77777777" w:rsidR="00055C9E" w:rsidRPr="00EF07B6" w:rsidRDefault="00F6572E"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285</w:t>
            </w:r>
          </w:p>
        </w:tc>
        <w:tc>
          <w:tcPr>
            <w:tcW w:w="4759" w:type="dxa"/>
          </w:tcPr>
          <w:p w14:paraId="1EF06781" w14:textId="77777777" w:rsidR="00F6572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Care/Case Management Contractor shall ensure that incoming calls receiving a blocked call (busy signal) does not exceed 1.25 percent for both the Care/Case Management call center and help desk, to be computed daily and, at a minimum, reported monthly and notify the Enterprise when the SLA is not met.</w:t>
            </w:r>
          </w:p>
          <w:p w14:paraId="07BF8C38" w14:textId="77777777" w:rsidR="00C23B66" w:rsidRPr="00EF07B6" w:rsidRDefault="00C23B66" w:rsidP="003742F5">
            <w:pPr>
              <w:rPr>
                <w:rFonts w:asciiTheme="minorHAnsi" w:hAnsiTheme="minorHAnsi" w:cstheme="minorHAnsi"/>
                <w:color w:val="000000"/>
                <w:sz w:val="20"/>
                <w:szCs w:val="20"/>
              </w:rPr>
            </w:pPr>
          </w:p>
          <w:p w14:paraId="5A72F757" w14:textId="77777777" w:rsidR="00055C9E" w:rsidRPr="00EF07B6" w:rsidRDefault="00F6572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Please clarify if the "call center" was an incidental reference from the BMS portion carried over, considering this scope of work was it intended to reference the help desk functionality.</w:t>
            </w:r>
          </w:p>
        </w:tc>
        <w:tc>
          <w:tcPr>
            <w:tcW w:w="4089" w:type="dxa"/>
          </w:tcPr>
          <w:p w14:paraId="0787AAE3" w14:textId="0D8A81BE" w:rsidR="00D715B6" w:rsidRPr="00EF07B6" w:rsidRDefault="00D715B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reference to “call center” and “help desk” is intentionally left vague for the State didn’t know what vendors call the department(s) that provides help and resolves inquiries from various individual types and/or organizations.</w:t>
            </w:r>
          </w:p>
        </w:tc>
      </w:tr>
      <w:tr w:rsidR="00D250BE" w:rsidRPr="00610A32" w14:paraId="6CE38F06" w14:textId="77777777" w:rsidTr="1F9A2605">
        <w:tc>
          <w:tcPr>
            <w:tcW w:w="746" w:type="dxa"/>
          </w:tcPr>
          <w:p w14:paraId="5200C83B" w14:textId="77777777" w:rsidR="00055C9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w:t>
            </w:r>
          </w:p>
        </w:tc>
        <w:tc>
          <w:tcPr>
            <w:tcW w:w="2070" w:type="dxa"/>
          </w:tcPr>
          <w:p w14:paraId="030E6591"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O, 18</w:t>
            </w:r>
          </w:p>
        </w:tc>
        <w:tc>
          <w:tcPr>
            <w:tcW w:w="2087" w:type="dxa"/>
          </w:tcPr>
          <w:p w14:paraId="5A5B0EE4"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w:t>
            </w:r>
          </w:p>
        </w:tc>
        <w:tc>
          <w:tcPr>
            <w:tcW w:w="852" w:type="dxa"/>
          </w:tcPr>
          <w:p w14:paraId="725728E7" w14:textId="77777777" w:rsidR="00055C9E" w:rsidRPr="00EF07B6" w:rsidRDefault="00C23B66"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285</w:t>
            </w:r>
          </w:p>
        </w:tc>
        <w:tc>
          <w:tcPr>
            <w:tcW w:w="4759" w:type="dxa"/>
          </w:tcPr>
          <w:p w14:paraId="14C9223A" w14:textId="77777777" w:rsidR="00C23B66"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Care/Case Management Contractor shall not exceed one percent of daily unresolved calls past one </w:t>
            </w:r>
            <w:r w:rsidRPr="00EF07B6">
              <w:rPr>
                <w:rFonts w:asciiTheme="minorHAnsi" w:hAnsiTheme="minorHAnsi" w:cstheme="minorHAnsi"/>
                <w:color w:val="000000"/>
                <w:sz w:val="20"/>
                <w:szCs w:val="20"/>
              </w:rPr>
              <w:lastRenderedPageBreak/>
              <w:t>week, to be computed on a weekly basis and, at a minimum, reported monthly.</w:t>
            </w:r>
          </w:p>
          <w:p w14:paraId="0332CBBD" w14:textId="77777777" w:rsidR="00C23B66" w:rsidRPr="00EF07B6" w:rsidRDefault="00C23B66" w:rsidP="003742F5">
            <w:pPr>
              <w:rPr>
                <w:rFonts w:asciiTheme="minorHAnsi" w:hAnsiTheme="minorHAnsi" w:cstheme="minorHAnsi"/>
                <w:color w:val="000000"/>
                <w:sz w:val="20"/>
                <w:szCs w:val="20"/>
              </w:rPr>
            </w:pPr>
          </w:p>
          <w:p w14:paraId="4EBEBBC5"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Typically these would all be solutions associated within the Member &amp; Provider scopes of BMS.  As a C/CMS system is primary software/technically focused, should this be related to Help Desk support?  </w:t>
            </w:r>
          </w:p>
        </w:tc>
        <w:tc>
          <w:tcPr>
            <w:tcW w:w="4089" w:type="dxa"/>
          </w:tcPr>
          <w:p w14:paraId="0636518F" w14:textId="22A6C485" w:rsidR="00A94F81" w:rsidRPr="00EF07B6" w:rsidRDefault="00A94F81"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The C/CM</w:t>
            </w:r>
            <w:r w:rsidR="00DC25FD">
              <w:rPr>
                <w:rFonts w:asciiTheme="minorHAnsi" w:hAnsiTheme="minorHAnsi" w:cstheme="minorHAnsi"/>
                <w:color w:val="000000"/>
                <w:sz w:val="20"/>
                <w:szCs w:val="20"/>
              </w:rPr>
              <w:t>S</w:t>
            </w:r>
            <w:r w:rsidRPr="00EF07B6">
              <w:rPr>
                <w:rFonts w:asciiTheme="minorHAnsi" w:hAnsiTheme="minorHAnsi" w:cstheme="minorHAnsi"/>
                <w:color w:val="000000"/>
                <w:sz w:val="20"/>
                <w:szCs w:val="20"/>
              </w:rPr>
              <w:t xml:space="preserve"> Help Desk is responsible to quickly resolve inquiries even for software/technically focused issues.</w:t>
            </w:r>
          </w:p>
        </w:tc>
      </w:tr>
      <w:tr w:rsidR="00D250BE" w:rsidRPr="00610A32" w14:paraId="258CD701" w14:textId="77777777" w:rsidTr="1F9A2605">
        <w:tc>
          <w:tcPr>
            <w:tcW w:w="746" w:type="dxa"/>
            <w:shd w:val="clear" w:color="auto" w:fill="auto"/>
          </w:tcPr>
          <w:p w14:paraId="70F2BC3B" w14:textId="77777777" w:rsidR="00055C9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w:t>
            </w:r>
          </w:p>
        </w:tc>
        <w:tc>
          <w:tcPr>
            <w:tcW w:w="2070" w:type="dxa"/>
            <w:shd w:val="clear" w:color="auto" w:fill="auto"/>
          </w:tcPr>
          <w:p w14:paraId="2B2C28BC"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M, 10.048</w:t>
            </w:r>
          </w:p>
        </w:tc>
        <w:tc>
          <w:tcPr>
            <w:tcW w:w="2087" w:type="dxa"/>
            <w:shd w:val="clear" w:color="auto" w:fill="auto"/>
          </w:tcPr>
          <w:p w14:paraId="58236D2B"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10.048</w:t>
            </w:r>
          </w:p>
        </w:tc>
        <w:tc>
          <w:tcPr>
            <w:tcW w:w="852" w:type="dxa"/>
            <w:shd w:val="clear" w:color="auto" w:fill="auto"/>
          </w:tcPr>
          <w:p w14:paraId="621FDF4A" w14:textId="77777777" w:rsidR="00055C9E" w:rsidRPr="00EF07B6" w:rsidRDefault="00C23B66"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261</w:t>
            </w:r>
          </w:p>
        </w:tc>
        <w:tc>
          <w:tcPr>
            <w:tcW w:w="4759" w:type="dxa"/>
            <w:shd w:val="clear" w:color="auto" w:fill="auto"/>
          </w:tcPr>
          <w:p w14:paraId="75998110" w14:textId="2EC77DE7" w:rsidR="00C23B66" w:rsidRPr="004E4AEA"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Offeror shall describe how its proposed Solution </w:t>
            </w:r>
            <w:r w:rsidRPr="004E4AEA">
              <w:rPr>
                <w:rFonts w:asciiTheme="minorHAnsi" w:hAnsiTheme="minorHAnsi" w:cstheme="minorHAnsi"/>
                <w:color w:val="000000"/>
                <w:sz w:val="20"/>
                <w:szCs w:val="20"/>
              </w:rPr>
              <w:t>provides</w:t>
            </w:r>
            <w:r w:rsidR="006F561F" w:rsidRPr="004E4AEA">
              <w:rPr>
                <w:rFonts w:asciiTheme="minorHAnsi" w:hAnsiTheme="minorHAnsi" w:cstheme="minorHAnsi"/>
                <w:color w:val="000000"/>
                <w:sz w:val="20"/>
                <w:szCs w:val="20"/>
              </w:rPr>
              <w:t xml:space="preserve"> </w:t>
            </w:r>
            <w:r w:rsidRPr="004E4AEA">
              <w:rPr>
                <w:rFonts w:asciiTheme="minorHAnsi" w:hAnsiTheme="minorHAnsi" w:cstheme="minorHAnsi"/>
                <w:color w:val="000000"/>
                <w:sz w:val="20"/>
                <w:szCs w:val="20"/>
              </w:rPr>
              <w:t>eligibility management and enrollment for Family, Infants and Toddlers (FIT), State General Fund (SGF), Programs of All-Inclusive Care for the Elderly (PACE), ICF/IID and PASRR, including at a minimum:</w:t>
            </w:r>
          </w:p>
          <w:p w14:paraId="1CF943EB" w14:textId="77777777" w:rsidR="00C23B66" w:rsidRPr="004E4AEA" w:rsidRDefault="00C23B66" w:rsidP="003742F5">
            <w:pPr>
              <w:rPr>
                <w:rFonts w:asciiTheme="minorHAnsi" w:hAnsiTheme="minorHAnsi" w:cstheme="minorHAnsi"/>
                <w:color w:val="000000"/>
                <w:sz w:val="20"/>
                <w:szCs w:val="20"/>
              </w:rPr>
            </w:pPr>
          </w:p>
          <w:p w14:paraId="21AF40A6" w14:textId="77777777" w:rsidR="00055C9E" w:rsidRPr="00EF07B6" w:rsidRDefault="00C23B66" w:rsidP="003742F5">
            <w:pPr>
              <w:rPr>
                <w:rFonts w:asciiTheme="minorHAnsi" w:hAnsiTheme="minorHAnsi" w:cstheme="minorHAnsi"/>
                <w:color w:val="000000"/>
                <w:sz w:val="20"/>
                <w:szCs w:val="20"/>
              </w:rPr>
            </w:pPr>
            <w:r w:rsidRPr="004E4AEA">
              <w:rPr>
                <w:rFonts w:asciiTheme="minorHAnsi" w:hAnsiTheme="minorHAnsi" w:cstheme="minorHAnsi"/>
                <w:color w:val="000000"/>
                <w:sz w:val="20"/>
                <w:szCs w:val="20"/>
              </w:rPr>
              <w:t>- Considering the eligibility system would</w:t>
            </w:r>
            <w:r w:rsidRPr="00EF07B6">
              <w:rPr>
                <w:rFonts w:asciiTheme="minorHAnsi" w:hAnsiTheme="minorHAnsi" w:cstheme="minorHAnsi"/>
                <w:color w:val="000000"/>
                <w:sz w:val="20"/>
                <w:szCs w:val="20"/>
              </w:rPr>
              <w:t xml:space="preserve"> monitor and track the progression of member eligibility, would this not be more appropriate within the module?  As this would result in duplicative task and multiple systems of records.</w:t>
            </w:r>
          </w:p>
        </w:tc>
        <w:tc>
          <w:tcPr>
            <w:tcW w:w="4089" w:type="dxa"/>
            <w:shd w:val="clear" w:color="auto" w:fill="auto"/>
          </w:tcPr>
          <w:p w14:paraId="32E638FB" w14:textId="77777777" w:rsidR="000021EA" w:rsidRPr="003B6679" w:rsidRDefault="000021EA" w:rsidP="000021EA">
            <w:pPr>
              <w:rPr>
                <w:rFonts w:asciiTheme="minorHAnsi" w:hAnsiTheme="minorHAnsi"/>
                <w:sz w:val="20"/>
                <w:szCs w:val="20"/>
              </w:rPr>
            </w:pPr>
            <w:r w:rsidRPr="003B6679">
              <w:rPr>
                <w:rFonts w:asciiTheme="minorHAnsi" w:hAnsiTheme="minorHAnsi"/>
                <w:sz w:val="20"/>
                <w:szCs w:val="20"/>
              </w:rPr>
              <w:t xml:space="preserve">The State intends to use the Care/Case Management </w:t>
            </w:r>
            <w:r>
              <w:rPr>
                <w:rFonts w:asciiTheme="minorHAnsi" w:hAnsiTheme="minorHAnsi"/>
                <w:sz w:val="20"/>
                <w:szCs w:val="20"/>
              </w:rPr>
              <w:t>Solution</w:t>
            </w:r>
            <w:r w:rsidRPr="003B6679">
              <w:rPr>
                <w:rFonts w:asciiTheme="minorHAnsi" w:hAnsiTheme="minorHAnsi"/>
                <w:sz w:val="20"/>
                <w:szCs w:val="20"/>
              </w:rPr>
              <w:t xml:space="preserve"> to determine eligibility for some </w:t>
            </w:r>
            <w:r>
              <w:rPr>
                <w:rFonts w:asciiTheme="minorHAnsi" w:hAnsiTheme="minorHAnsi"/>
                <w:sz w:val="20"/>
                <w:szCs w:val="20"/>
              </w:rPr>
              <w:t xml:space="preserve">non-Medicaid </w:t>
            </w:r>
            <w:r w:rsidRPr="003B6679">
              <w:rPr>
                <w:rFonts w:asciiTheme="minorHAnsi" w:hAnsiTheme="minorHAnsi"/>
                <w:sz w:val="20"/>
                <w:szCs w:val="20"/>
              </w:rPr>
              <w:t xml:space="preserve">Stakeholder programs, in addition to </w:t>
            </w:r>
            <w:r>
              <w:rPr>
                <w:rFonts w:asciiTheme="minorHAnsi" w:hAnsiTheme="minorHAnsi"/>
                <w:sz w:val="20"/>
                <w:szCs w:val="20"/>
              </w:rPr>
              <w:t xml:space="preserve">using the system for </w:t>
            </w:r>
            <w:r w:rsidRPr="003B6679">
              <w:rPr>
                <w:rFonts w:asciiTheme="minorHAnsi" w:hAnsiTheme="minorHAnsi"/>
                <w:sz w:val="20"/>
                <w:szCs w:val="20"/>
              </w:rPr>
              <w:t xml:space="preserve">case management of the </w:t>
            </w:r>
            <w:r>
              <w:rPr>
                <w:rFonts w:asciiTheme="minorHAnsi" w:hAnsiTheme="minorHAnsi"/>
                <w:sz w:val="20"/>
                <w:szCs w:val="20"/>
              </w:rPr>
              <w:t>participants</w:t>
            </w:r>
            <w:r w:rsidRPr="003B6679">
              <w:rPr>
                <w:rFonts w:asciiTheme="minorHAnsi" w:hAnsiTheme="minorHAnsi"/>
                <w:sz w:val="20"/>
                <w:szCs w:val="20"/>
              </w:rPr>
              <w:t xml:space="preserve"> eligible for those programs. Those include some of the programs listed in requirement 10.048 and others that may be identified in the future. </w:t>
            </w:r>
          </w:p>
          <w:p w14:paraId="5B4FF592" w14:textId="47A3E82B" w:rsidR="00814284" w:rsidRPr="00814284" w:rsidRDefault="00814284" w:rsidP="00814284">
            <w:pPr>
              <w:rPr>
                <w:sz w:val="20"/>
                <w:szCs w:val="20"/>
              </w:rPr>
            </w:pPr>
            <w:r>
              <w:rPr>
                <w:sz w:val="20"/>
                <w:szCs w:val="20"/>
              </w:rPr>
              <w:t xml:space="preserve"> </w:t>
            </w:r>
          </w:p>
        </w:tc>
      </w:tr>
      <w:tr w:rsidR="00D250BE" w:rsidRPr="00610A32" w14:paraId="70A54882" w14:textId="77777777" w:rsidTr="1F9A2605">
        <w:tc>
          <w:tcPr>
            <w:tcW w:w="746" w:type="dxa"/>
          </w:tcPr>
          <w:p w14:paraId="27210999" w14:textId="77777777" w:rsidR="00055C9E" w:rsidRPr="00EF07B6" w:rsidRDefault="00F57BD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w:t>
            </w:r>
          </w:p>
        </w:tc>
        <w:tc>
          <w:tcPr>
            <w:tcW w:w="2070" w:type="dxa"/>
          </w:tcPr>
          <w:p w14:paraId="3979E9F4"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D.2.a</w:t>
            </w:r>
          </w:p>
        </w:tc>
        <w:tc>
          <w:tcPr>
            <w:tcW w:w="2087" w:type="dxa"/>
          </w:tcPr>
          <w:p w14:paraId="15111866"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Response Format and Organization</w:t>
            </w:r>
          </w:p>
        </w:tc>
        <w:tc>
          <w:tcPr>
            <w:tcW w:w="852" w:type="dxa"/>
          </w:tcPr>
          <w:p w14:paraId="4BE1C3F7" w14:textId="77777777" w:rsidR="00055C9E" w:rsidRPr="00EF07B6" w:rsidRDefault="00C23B66" w:rsidP="003742F5">
            <w:pPr>
              <w:jc w:val="center"/>
              <w:rPr>
                <w:rFonts w:asciiTheme="minorHAnsi" w:hAnsiTheme="minorHAnsi" w:cstheme="minorHAnsi"/>
                <w:color w:val="000000"/>
                <w:sz w:val="20"/>
                <w:szCs w:val="20"/>
              </w:rPr>
            </w:pPr>
            <w:r w:rsidRPr="00EF07B6">
              <w:rPr>
                <w:rFonts w:asciiTheme="minorHAnsi" w:hAnsiTheme="minorHAnsi" w:cstheme="minorHAnsi"/>
                <w:color w:val="000000"/>
                <w:sz w:val="20"/>
                <w:szCs w:val="20"/>
              </w:rPr>
              <w:t>42-43</w:t>
            </w:r>
          </w:p>
        </w:tc>
        <w:tc>
          <w:tcPr>
            <w:tcW w:w="4759" w:type="dxa"/>
          </w:tcPr>
          <w:p w14:paraId="2F27BC70" w14:textId="77777777" w:rsidR="00C23B66"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Page 42 states: </w:t>
            </w:r>
          </w:p>
          <w:p w14:paraId="2274E922" w14:textId="77777777" w:rsidR="00C23B66"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 Binder 1: one (1) original and one (1) identical hard copy of their Technical proposal and required additional forms and material and twelve (12) electronic versions. Acceptable formats for the electronic version of the proposal are Microsoft Word, Excel and PDF. </w:t>
            </w:r>
          </w:p>
          <w:p w14:paraId="7A208C06" w14:textId="77777777" w:rsidR="00C23B66"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Page 43: </w:t>
            </w:r>
          </w:p>
          <w:p w14:paraId="4DA8B7BE" w14:textId="77777777" w:rsidR="00C23B66"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In addition, the entire proposal including all materials in Binder 1 (not Binder 2) shall be submitted on a single CD. Contents of Binder 2 must be submitted on a separate CD.</w:t>
            </w:r>
          </w:p>
          <w:p w14:paraId="5C9DCDB6" w14:textId="77777777" w:rsidR="00C23B66" w:rsidRPr="00EF07B6" w:rsidRDefault="00C23B66" w:rsidP="003742F5">
            <w:pPr>
              <w:rPr>
                <w:rFonts w:asciiTheme="minorHAnsi" w:hAnsiTheme="minorHAnsi" w:cstheme="minorHAnsi"/>
                <w:color w:val="000000"/>
                <w:sz w:val="20"/>
                <w:szCs w:val="20"/>
              </w:rPr>
            </w:pPr>
          </w:p>
          <w:p w14:paraId="2CE9A938" w14:textId="77777777" w:rsidR="00055C9E" w:rsidRPr="00EF07B6" w:rsidRDefault="00C23B6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confirm the number of CDs requested for both Binder 1 and Binder 2. Does the State require 1 copy of each or 12?</w:t>
            </w:r>
          </w:p>
        </w:tc>
        <w:tc>
          <w:tcPr>
            <w:tcW w:w="4089" w:type="dxa"/>
          </w:tcPr>
          <w:p w14:paraId="1B0D849D" w14:textId="6B6066E1" w:rsidR="006A5DB7" w:rsidRPr="00EF07B6" w:rsidRDefault="00706B8F" w:rsidP="00275E5C">
            <w:pPr>
              <w:rPr>
                <w:rFonts w:asciiTheme="minorHAnsi" w:hAnsiTheme="minorHAnsi" w:cstheme="minorHAnsi"/>
                <w:i/>
                <w:color w:val="000000"/>
                <w:sz w:val="20"/>
                <w:szCs w:val="20"/>
              </w:rPr>
            </w:pPr>
            <w:r w:rsidRPr="00EF07B6">
              <w:rPr>
                <w:rFonts w:asciiTheme="minorHAnsi" w:hAnsiTheme="minorHAnsi" w:cstheme="minorHAnsi"/>
                <w:color w:val="000000"/>
                <w:sz w:val="20"/>
                <w:szCs w:val="20"/>
              </w:rPr>
              <w:t xml:space="preserve">See Amendment 2 for revised </w:t>
            </w:r>
            <w:r w:rsidR="00565BFB" w:rsidRPr="00EF07B6">
              <w:rPr>
                <w:rFonts w:asciiTheme="minorHAnsi" w:hAnsiTheme="minorHAnsi" w:cstheme="minorHAnsi"/>
                <w:color w:val="000000"/>
                <w:sz w:val="20"/>
                <w:szCs w:val="20"/>
              </w:rPr>
              <w:t xml:space="preserve">Response </w:t>
            </w:r>
            <w:r w:rsidRPr="00EF07B6">
              <w:rPr>
                <w:rFonts w:asciiTheme="minorHAnsi" w:hAnsiTheme="minorHAnsi" w:cstheme="minorHAnsi"/>
                <w:color w:val="000000"/>
                <w:sz w:val="20"/>
                <w:szCs w:val="20"/>
              </w:rPr>
              <w:t>Format and Organization</w:t>
            </w:r>
            <w:r w:rsidR="006A5DB7" w:rsidRPr="00EF07B6">
              <w:rPr>
                <w:rFonts w:asciiTheme="minorHAnsi" w:hAnsiTheme="minorHAnsi" w:cstheme="minorHAnsi"/>
                <w:color w:val="000000"/>
                <w:sz w:val="20"/>
                <w:szCs w:val="20"/>
              </w:rPr>
              <w:t xml:space="preserve"> requirements.</w:t>
            </w:r>
            <w:r w:rsidR="00275E5C" w:rsidRPr="00EF07B6">
              <w:rPr>
                <w:rFonts w:asciiTheme="minorHAnsi" w:hAnsiTheme="minorHAnsi" w:cstheme="minorHAnsi"/>
                <w:i/>
                <w:color w:val="000000"/>
                <w:sz w:val="20"/>
                <w:szCs w:val="20"/>
              </w:rPr>
              <w:t xml:space="preserve"> </w:t>
            </w:r>
          </w:p>
        </w:tc>
      </w:tr>
      <w:tr w:rsidR="00D250BE" w:rsidRPr="00610A32" w14:paraId="53FD1273" w14:textId="77777777" w:rsidTr="1F9A2605">
        <w:tc>
          <w:tcPr>
            <w:tcW w:w="746" w:type="dxa"/>
          </w:tcPr>
          <w:p w14:paraId="0FDB9C64" w14:textId="77777777" w:rsidR="00055C9E"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w:t>
            </w:r>
          </w:p>
        </w:tc>
        <w:tc>
          <w:tcPr>
            <w:tcW w:w="2070" w:type="dxa"/>
          </w:tcPr>
          <w:p w14:paraId="770B50DC" w14:textId="77777777" w:rsidR="00055C9E" w:rsidRPr="00EF07B6" w:rsidRDefault="00D321D8" w:rsidP="003742F5">
            <w:pPr>
              <w:rPr>
                <w:rFonts w:asciiTheme="minorHAnsi" w:hAnsiTheme="minorHAnsi" w:cstheme="minorHAnsi"/>
                <w:color w:val="000000"/>
                <w:sz w:val="20"/>
                <w:szCs w:val="20"/>
              </w:rPr>
            </w:pPr>
            <w:r w:rsidRPr="00D3370F">
              <w:rPr>
                <w:rFonts w:asciiTheme="minorHAnsi" w:hAnsiTheme="minorHAnsi" w:cstheme="minorHAnsi"/>
                <w:color w:val="000000"/>
                <w:sz w:val="20"/>
                <w:szCs w:val="20"/>
              </w:rPr>
              <w:t>Procurement Library</w:t>
            </w:r>
          </w:p>
        </w:tc>
        <w:tc>
          <w:tcPr>
            <w:tcW w:w="2087" w:type="dxa"/>
          </w:tcPr>
          <w:p w14:paraId="082A1265" w14:textId="77777777" w:rsidR="00055C9E" w:rsidRPr="00EF07B6" w:rsidRDefault="00055C9E" w:rsidP="003742F5">
            <w:pPr>
              <w:rPr>
                <w:rFonts w:asciiTheme="minorHAnsi" w:hAnsiTheme="minorHAnsi" w:cstheme="minorHAnsi"/>
                <w:color w:val="000000"/>
                <w:sz w:val="20"/>
                <w:szCs w:val="20"/>
              </w:rPr>
            </w:pPr>
          </w:p>
        </w:tc>
        <w:tc>
          <w:tcPr>
            <w:tcW w:w="852" w:type="dxa"/>
          </w:tcPr>
          <w:p w14:paraId="51105394" w14:textId="77777777" w:rsidR="00055C9E" w:rsidRPr="00EF07B6" w:rsidRDefault="00055C9E" w:rsidP="003742F5">
            <w:pPr>
              <w:jc w:val="center"/>
              <w:rPr>
                <w:rFonts w:asciiTheme="minorHAnsi" w:hAnsiTheme="minorHAnsi" w:cstheme="minorHAnsi"/>
                <w:color w:val="000000"/>
                <w:sz w:val="20"/>
                <w:szCs w:val="20"/>
              </w:rPr>
            </w:pPr>
          </w:p>
        </w:tc>
        <w:tc>
          <w:tcPr>
            <w:tcW w:w="4759" w:type="dxa"/>
          </w:tcPr>
          <w:p w14:paraId="7A633904" w14:textId="77777777" w:rsidR="00055C9E"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diagram reflects “BMS provides a software package that acts as an EMR for smaller physician practices” as part of BMS solution yet this doesn’t seem to be in the </w:t>
            </w:r>
            <w:r w:rsidRPr="00EF07B6">
              <w:rPr>
                <w:rFonts w:asciiTheme="minorHAnsi" w:hAnsiTheme="minorHAnsi" w:cstheme="minorHAnsi"/>
                <w:color w:val="000000"/>
                <w:sz w:val="20"/>
                <w:szCs w:val="20"/>
              </w:rPr>
              <w:lastRenderedPageBreak/>
              <w:t>RFP requirements.  Please clarify whether this is an oversight or provide specifics on requirements.</w:t>
            </w:r>
          </w:p>
        </w:tc>
        <w:tc>
          <w:tcPr>
            <w:tcW w:w="4089" w:type="dxa"/>
          </w:tcPr>
          <w:p w14:paraId="41055426" w14:textId="02DBB74F" w:rsidR="00F256B2" w:rsidRPr="00EF07B6" w:rsidRDefault="00EF4727"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 xml:space="preserve">Addendum 6 </w:t>
            </w:r>
            <w:r w:rsidR="00D91B97" w:rsidRPr="00EF07B6">
              <w:rPr>
                <w:rFonts w:asciiTheme="minorHAnsi" w:hAnsiTheme="minorHAnsi" w:cstheme="minorHAnsi"/>
                <w:color w:val="000000"/>
                <w:sz w:val="20"/>
                <w:szCs w:val="20"/>
              </w:rPr>
              <w:t>has been</w:t>
            </w:r>
            <w:r w:rsidRPr="00EF07B6">
              <w:rPr>
                <w:rFonts w:asciiTheme="minorHAnsi" w:hAnsiTheme="minorHAnsi" w:cstheme="minorHAnsi"/>
                <w:color w:val="000000"/>
                <w:sz w:val="20"/>
                <w:szCs w:val="20"/>
              </w:rPr>
              <w:t xml:space="preserve"> updated, as this functionality is no longer in </w:t>
            </w:r>
            <w:r w:rsidR="00F256B2" w:rsidRPr="00EF07B6">
              <w:rPr>
                <w:rFonts w:asciiTheme="minorHAnsi" w:hAnsiTheme="minorHAnsi" w:cstheme="minorHAnsi"/>
                <w:color w:val="000000"/>
                <w:sz w:val="20"/>
                <w:szCs w:val="20"/>
              </w:rPr>
              <w:t>s</w:t>
            </w:r>
            <w:r w:rsidRPr="00EF07B6">
              <w:rPr>
                <w:rFonts w:asciiTheme="minorHAnsi" w:hAnsiTheme="minorHAnsi" w:cstheme="minorHAnsi"/>
                <w:color w:val="000000"/>
                <w:sz w:val="20"/>
                <w:szCs w:val="20"/>
              </w:rPr>
              <w:t>cope for BMS</w:t>
            </w:r>
            <w:r w:rsidR="00F256B2" w:rsidRPr="00EF07B6">
              <w:rPr>
                <w:rFonts w:asciiTheme="minorHAnsi" w:hAnsiTheme="minorHAnsi" w:cstheme="minorHAnsi"/>
                <w:color w:val="000000"/>
                <w:sz w:val="20"/>
                <w:szCs w:val="20"/>
              </w:rPr>
              <w:t>.</w:t>
            </w:r>
          </w:p>
          <w:p w14:paraId="4B8F5001" w14:textId="3FF7DA10" w:rsidR="00055C9E" w:rsidRPr="00EF07B6" w:rsidRDefault="00055C9E" w:rsidP="003742F5">
            <w:pPr>
              <w:rPr>
                <w:rFonts w:asciiTheme="minorHAnsi" w:hAnsiTheme="minorHAnsi" w:cstheme="minorHAnsi"/>
                <w:color w:val="000000"/>
                <w:sz w:val="20"/>
                <w:szCs w:val="20"/>
              </w:rPr>
            </w:pPr>
          </w:p>
        </w:tc>
      </w:tr>
      <w:tr w:rsidR="00D250BE" w:rsidRPr="00610A32" w14:paraId="0F88D15E" w14:textId="77777777" w:rsidTr="1F9A2605">
        <w:tc>
          <w:tcPr>
            <w:tcW w:w="746" w:type="dxa"/>
          </w:tcPr>
          <w:p w14:paraId="2EB9A8AF" w14:textId="77777777" w:rsidR="00055C9E"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w:t>
            </w:r>
          </w:p>
        </w:tc>
        <w:tc>
          <w:tcPr>
            <w:tcW w:w="2070" w:type="dxa"/>
          </w:tcPr>
          <w:p w14:paraId="2389126D" w14:textId="77777777" w:rsidR="00055C9E"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sz w:val="20"/>
                <w:szCs w:val="20"/>
              </w:rPr>
              <w:t>Throughout</w:t>
            </w:r>
          </w:p>
        </w:tc>
        <w:tc>
          <w:tcPr>
            <w:tcW w:w="2087" w:type="dxa"/>
          </w:tcPr>
          <w:p w14:paraId="5C9492B3" w14:textId="77777777" w:rsidR="00055C9E" w:rsidRPr="00EF07B6" w:rsidRDefault="00055C9E" w:rsidP="003742F5">
            <w:pPr>
              <w:rPr>
                <w:rFonts w:asciiTheme="minorHAnsi" w:hAnsiTheme="minorHAnsi" w:cstheme="minorHAnsi"/>
                <w:color w:val="000000"/>
                <w:sz w:val="20"/>
                <w:szCs w:val="20"/>
              </w:rPr>
            </w:pPr>
          </w:p>
        </w:tc>
        <w:tc>
          <w:tcPr>
            <w:tcW w:w="852" w:type="dxa"/>
          </w:tcPr>
          <w:p w14:paraId="4ACCB238" w14:textId="77777777" w:rsidR="00055C9E" w:rsidRPr="00EF07B6" w:rsidRDefault="00055C9E" w:rsidP="003742F5">
            <w:pPr>
              <w:jc w:val="center"/>
              <w:rPr>
                <w:rFonts w:asciiTheme="minorHAnsi" w:hAnsiTheme="minorHAnsi" w:cstheme="minorHAnsi"/>
                <w:color w:val="000000"/>
                <w:sz w:val="20"/>
                <w:szCs w:val="20"/>
              </w:rPr>
            </w:pPr>
          </w:p>
        </w:tc>
        <w:tc>
          <w:tcPr>
            <w:tcW w:w="4759" w:type="dxa"/>
          </w:tcPr>
          <w:p w14:paraId="29DDFC57" w14:textId="77777777" w:rsidR="00055C9E"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We noticed that the Sample Contract contains several alternative “Choice” clauses. Will HSD please confirm that these clauses will be mutually agreed upon between the Offeror and the Procuring Agency during contract negotiations?</w:t>
            </w:r>
          </w:p>
        </w:tc>
        <w:tc>
          <w:tcPr>
            <w:tcW w:w="4089" w:type="dxa"/>
          </w:tcPr>
          <w:p w14:paraId="60EBA82B" w14:textId="713C6A81" w:rsidR="00055C9E" w:rsidRPr="00EF07B6" w:rsidRDefault="007140FD"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4025AF" w:rsidRPr="00EF07B6">
              <w:rPr>
                <w:rFonts w:asciiTheme="minorHAnsi" w:hAnsiTheme="minorHAnsi" w:cstheme="minorHAnsi"/>
                <w:color w:val="000000"/>
                <w:sz w:val="20"/>
                <w:szCs w:val="20"/>
              </w:rPr>
              <w:t>.</w:t>
            </w:r>
          </w:p>
          <w:p w14:paraId="442661F5" w14:textId="6D778A82" w:rsidR="007140FD" w:rsidRPr="00EF07B6" w:rsidRDefault="007140FD" w:rsidP="003742F5">
            <w:pPr>
              <w:rPr>
                <w:rFonts w:asciiTheme="minorHAnsi" w:hAnsiTheme="minorHAnsi" w:cstheme="minorHAnsi"/>
                <w:color w:val="000000"/>
                <w:sz w:val="20"/>
                <w:szCs w:val="20"/>
              </w:rPr>
            </w:pPr>
          </w:p>
        </w:tc>
      </w:tr>
      <w:tr w:rsidR="00D250BE" w:rsidRPr="00610A32" w14:paraId="23925762" w14:textId="77777777" w:rsidTr="1F9A2605">
        <w:tc>
          <w:tcPr>
            <w:tcW w:w="746" w:type="dxa"/>
          </w:tcPr>
          <w:p w14:paraId="0ED4C311" w14:textId="77777777" w:rsidR="00D321D8"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w:t>
            </w:r>
          </w:p>
        </w:tc>
        <w:tc>
          <w:tcPr>
            <w:tcW w:w="2070" w:type="dxa"/>
          </w:tcPr>
          <w:p w14:paraId="134C1455" w14:textId="77777777" w:rsidR="00D321D8"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sz w:val="20"/>
                <w:szCs w:val="20"/>
              </w:rPr>
              <w:t>Throughout</w:t>
            </w:r>
          </w:p>
        </w:tc>
        <w:tc>
          <w:tcPr>
            <w:tcW w:w="2087" w:type="dxa"/>
          </w:tcPr>
          <w:p w14:paraId="68B4BA59" w14:textId="77777777" w:rsidR="00D321D8" w:rsidRPr="00EF07B6" w:rsidRDefault="00D321D8" w:rsidP="003742F5">
            <w:pPr>
              <w:rPr>
                <w:rFonts w:asciiTheme="minorHAnsi" w:hAnsiTheme="minorHAnsi" w:cstheme="minorHAnsi"/>
                <w:color w:val="000000"/>
                <w:sz w:val="20"/>
                <w:szCs w:val="20"/>
              </w:rPr>
            </w:pPr>
          </w:p>
        </w:tc>
        <w:tc>
          <w:tcPr>
            <w:tcW w:w="852" w:type="dxa"/>
          </w:tcPr>
          <w:p w14:paraId="785DCE62" w14:textId="77777777" w:rsidR="00D321D8" w:rsidRPr="00EF07B6" w:rsidRDefault="00D321D8" w:rsidP="003742F5">
            <w:pPr>
              <w:jc w:val="center"/>
              <w:rPr>
                <w:rFonts w:asciiTheme="minorHAnsi" w:hAnsiTheme="minorHAnsi" w:cstheme="minorHAnsi"/>
                <w:color w:val="000000"/>
                <w:sz w:val="20"/>
                <w:szCs w:val="20"/>
              </w:rPr>
            </w:pPr>
          </w:p>
        </w:tc>
        <w:tc>
          <w:tcPr>
            <w:tcW w:w="4759" w:type="dxa"/>
          </w:tcPr>
          <w:p w14:paraId="41C36E94" w14:textId="77777777" w:rsidR="00D321D8"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HSD please confirm the Offeror will have the opportunity to negotiate intellectual property terms (including without limitation ownership, licensing, source code, and escrow terms (if applicable)) to ensure that they are appropriate for the Offeror’s proposed solution (e.g. COTS, SaaS, etc.)?</w:t>
            </w:r>
          </w:p>
        </w:tc>
        <w:tc>
          <w:tcPr>
            <w:tcW w:w="4089" w:type="dxa"/>
          </w:tcPr>
          <w:p w14:paraId="0175E9AE" w14:textId="48F42434" w:rsidR="00D321D8" w:rsidRPr="00EF07B6" w:rsidRDefault="00825776" w:rsidP="003742F5">
            <w:pPr>
              <w:rPr>
                <w:rFonts w:asciiTheme="minorHAnsi" w:hAnsiTheme="minorHAnsi" w:cstheme="minorHAnsi"/>
                <w:color w:val="000000"/>
                <w:sz w:val="20"/>
                <w:szCs w:val="20"/>
              </w:rPr>
            </w:pPr>
            <w:r>
              <w:rPr>
                <w:rFonts w:asciiTheme="minorHAnsi" w:hAnsiTheme="minorHAnsi" w:cstheme="minorHAnsi"/>
                <w:color w:val="000000"/>
                <w:sz w:val="20"/>
                <w:szCs w:val="20"/>
              </w:rPr>
              <w:t>Confirmed</w:t>
            </w:r>
            <w:r w:rsidR="00003452">
              <w:rPr>
                <w:rFonts w:asciiTheme="minorHAnsi" w:hAnsiTheme="minorHAnsi" w:cstheme="minorHAnsi"/>
                <w:color w:val="000000"/>
                <w:sz w:val="20"/>
                <w:szCs w:val="20"/>
              </w:rPr>
              <w:t>. The Offeror will have the opportunity to negotiate intellectual property terms.</w:t>
            </w:r>
          </w:p>
        </w:tc>
      </w:tr>
      <w:tr w:rsidR="00D250BE" w:rsidRPr="00610A32" w14:paraId="68268B3F" w14:textId="77777777" w:rsidTr="1F9A2605">
        <w:tc>
          <w:tcPr>
            <w:tcW w:w="746" w:type="dxa"/>
          </w:tcPr>
          <w:p w14:paraId="402F13A8" w14:textId="77777777" w:rsidR="00D321D8"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w:t>
            </w:r>
          </w:p>
        </w:tc>
        <w:tc>
          <w:tcPr>
            <w:tcW w:w="2070" w:type="dxa"/>
          </w:tcPr>
          <w:p w14:paraId="6911FD31" w14:textId="77777777" w:rsidR="00D321D8" w:rsidRPr="00EF07B6" w:rsidRDefault="00D321D8" w:rsidP="003742F5">
            <w:pPr>
              <w:rPr>
                <w:rFonts w:asciiTheme="minorHAnsi" w:hAnsiTheme="minorHAnsi" w:cstheme="minorHAnsi"/>
                <w:color w:val="000000"/>
                <w:sz w:val="20"/>
                <w:szCs w:val="20"/>
              </w:rPr>
            </w:pPr>
            <w:r w:rsidRPr="00EF07B6">
              <w:rPr>
                <w:rFonts w:asciiTheme="minorHAnsi" w:hAnsiTheme="minorHAnsi" w:cstheme="minorHAnsi"/>
                <w:sz w:val="20"/>
                <w:szCs w:val="20"/>
              </w:rPr>
              <w:t>V. MMISR Procurement Library</w:t>
            </w:r>
          </w:p>
        </w:tc>
        <w:tc>
          <w:tcPr>
            <w:tcW w:w="2087" w:type="dxa"/>
          </w:tcPr>
          <w:p w14:paraId="722B2B32" w14:textId="77777777" w:rsidR="00D321D8" w:rsidRPr="00EF07B6" w:rsidRDefault="00D321D8" w:rsidP="003742F5">
            <w:pPr>
              <w:rPr>
                <w:rFonts w:asciiTheme="minorHAnsi" w:hAnsiTheme="minorHAnsi" w:cstheme="minorHAnsi"/>
                <w:color w:val="000000"/>
                <w:sz w:val="20"/>
                <w:szCs w:val="20"/>
              </w:rPr>
            </w:pPr>
          </w:p>
        </w:tc>
        <w:tc>
          <w:tcPr>
            <w:tcW w:w="852" w:type="dxa"/>
          </w:tcPr>
          <w:p w14:paraId="7D251AAA" w14:textId="77777777" w:rsidR="00D321D8" w:rsidRPr="00EF07B6" w:rsidRDefault="00D321D8" w:rsidP="003742F5">
            <w:pPr>
              <w:jc w:val="center"/>
              <w:rPr>
                <w:rFonts w:asciiTheme="minorHAnsi" w:hAnsiTheme="minorHAnsi" w:cstheme="minorHAnsi"/>
                <w:color w:val="000000"/>
                <w:sz w:val="20"/>
                <w:szCs w:val="20"/>
              </w:rPr>
            </w:pPr>
          </w:p>
          <w:p w14:paraId="137CF58E" w14:textId="77777777" w:rsidR="00D321D8" w:rsidRPr="00EF07B6" w:rsidRDefault="00D321D8" w:rsidP="003742F5">
            <w:pPr>
              <w:rPr>
                <w:rFonts w:asciiTheme="minorHAnsi" w:hAnsiTheme="minorHAnsi" w:cstheme="minorHAnsi"/>
                <w:sz w:val="20"/>
                <w:szCs w:val="20"/>
              </w:rPr>
            </w:pPr>
            <w:r w:rsidRPr="00EF07B6">
              <w:rPr>
                <w:rFonts w:asciiTheme="minorHAnsi" w:hAnsiTheme="minorHAnsi" w:cstheme="minorHAnsi"/>
                <w:sz w:val="20"/>
                <w:szCs w:val="20"/>
              </w:rPr>
              <w:t>25</w:t>
            </w:r>
          </w:p>
        </w:tc>
        <w:tc>
          <w:tcPr>
            <w:tcW w:w="4759" w:type="dxa"/>
          </w:tcPr>
          <w:p w14:paraId="3BE4FD90" w14:textId="77777777" w:rsidR="00D321D8"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sz w:val="20"/>
                <w:szCs w:val="20"/>
              </w:rPr>
              <w:t>Would the State please confirm that the MMISR E2E Timeline (v.7.2) reflects the dates the offeror should use for the BMS proposal and pricing unless the State issues an official RFP Amendment?</w:t>
            </w:r>
          </w:p>
        </w:tc>
        <w:tc>
          <w:tcPr>
            <w:tcW w:w="4089" w:type="dxa"/>
          </w:tcPr>
          <w:p w14:paraId="5AE040E6" w14:textId="06D19454" w:rsidR="00D321D8" w:rsidRPr="00EF07B6" w:rsidRDefault="00F0063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 The MMISR E2E Timeline (v.7.2) is a high-level project</w:t>
            </w:r>
            <w:r>
              <w:rPr>
                <w:rFonts w:asciiTheme="minorHAnsi" w:hAnsiTheme="minorHAnsi" w:cstheme="minorHAnsi"/>
                <w:color w:val="000000"/>
                <w:sz w:val="20"/>
                <w:szCs w:val="20"/>
              </w:rPr>
              <w:t xml:space="preserve"> timeline</w:t>
            </w:r>
            <w:r w:rsidRPr="00EF07B6">
              <w:rPr>
                <w:rFonts w:asciiTheme="minorHAnsi" w:hAnsiTheme="minorHAnsi" w:cstheme="minorHAnsi"/>
                <w:color w:val="000000"/>
                <w:sz w:val="20"/>
                <w:szCs w:val="20"/>
              </w:rPr>
              <w:t>.</w:t>
            </w:r>
          </w:p>
        </w:tc>
      </w:tr>
      <w:tr w:rsidR="00D250BE" w:rsidRPr="00610A32" w14:paraId="7254D185" w14:textId="77777777" w:rsidTr="1F9A2605">
        <w:tc>
          <w:tcPr>
            <w:tcW w:w="746" w:type="dxa"/>
          </w:tcPr>
          <w:p w14:paraId="29B8EBF8" w14:textId="77777777" w:rsidR="00D321D8"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w:t>
            </w:r>
          </w:p>
        </w:tc>
        <w:tc>
          <w:tcPr>
            <w:tcW w:w="2070" w:type="dxa"/>
          </w:tcPr>
          <w:p w14:paraId="36415B24" w14:textId="77777777" w:rsidR="00D321D8"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sz w:val="20"/>
                <w:szCs w:val="20"/>
              </w:rPr>
              <w:t>Table 2 – Sequence of Events</w:t>
            </w:r>
          </w:p>
        </w:tc>
        <w:tc>
          <w:tcPr>
            <w:tcW w:w="2087" w:type="dxa"/>
          </w:tcPr>
          <w:p w14:paraId="045249F3" w14:textId="77777777" w:rsidR="00D321D8" w:rsidRPr="00EF07B6" w:rsidRDefault="00D321D8" w:rsidP="003742F5">
            <w:pPr>
              <w:rPr>
                <w:rFonts w:asciiTheme="minorHAnsi" w:hAnsiTheme="minorHAnsi" w:cstheme="minorHAnsi"/>
                <w:color w:val="000000"/>
                <w:sz w:val="20"/>
                <w:szCs w:val="20"/>
              </w:rPr>
            </w:pPr>
          </w:p>
        </w:tc>
        <w:tc>
          <w:tcPr>
            <w:tcW w:w="852" w:type="dxa"/>
          </w:tcPr>
          <w:p w14:paraId="63EBA8E5" w14:textId="77777777" w:rsidR="00D321D8" w:rsidRPr="00EF07B6" w:rsidRDefault="00D321D8" w:rsidP="003742F5">
            <w:pPr>
              <w:jc w:val="center"/>
              <w:rPr>
                <w:rFonts w:asciiTheme="minorHAnsi" w:hAnsiTheme="minorHAnsi" w:cstheme="minorHAnsi"/>
                <w:color w:val="000000"/>
                <w:sz w:val="20"/>
                <w:szCs w:val="20"/>
              </w:rPr>
            </w:pPr>
          </w:p>
          <w:p w14:paraId="62BB4D2E" w14:textId="77777777" w:rsidR="008F56AF" w:rsidRPr="00EF07B6" w:rsidRDefault="008F56AF" w:rsidP="003742F5">
            <w:pPr>
              <w:rPr>
                <w:rFonts w:asciiTheme="minorHAnsi" w:hAnsiTheme="minorHAnsi" w:cstheme="minorHAnsi"/>
                <w:sz w:val="20"/>
                <w:szCs w:val="20"/>
              </w:rPr>
            </w:pPr>
            <w:r w:rsidRPr="00EF07B6">
              <w:rPr>
                <w:rFonts w:asciiTheme="minorHAnsi" w:hAnsiTheme="minorHAnsi" w:cstheme="minorHAnsi"/>
                <w:sz w:val="20"/>
                <w:szCs w:val="20"/>
              </w:rPr>
              <w:t>27</w:t>
            </w:r>
          </w:p>
        </w:tc>
        <w:tc>
          <w:tcPr>
            <w:tcW w:w="4759" w:type="dxa"/>
          </w:tcPr>
          <w:p w14:paraId="468CBE71" w14:textId="77777777" w:rsidR="00D321D8"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sz w:val="20"/>
                <w:szCs w:val="20"/>
              </w:rPr>
              <w:t>The Sequence of Events shows a Contract Award date of April 1, 2020. Would the state please clarify when Project Start would take place, assuming all prior events execute as scheduled?</w:t>
            </w:r>
          </w:p>
        </w:tc>
        <w:tc>
          <w:tcPr>
            <w:tcW w:w="4089" w:type="dxa"/>
          </w:tcPr>
          <w:p w14:paraId="2072E200" w14:textId="77777777" w:rsidR="00D321D8" w:rsidRPr="00EF07B6" w:rsidRDefault="00DA1C0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At contract execution.</w:t>
            </w:r>
          </w:p>
        </w:tc>
      </w:tr>
      <w:tr w:rsidR="00D250BE" w:rsidRPr="00610A32" w14:paraId="3BBB3D36" w14:textId="77777777" w:rsidTr="1F9A2605">
        <w:tc>
          <w:tcPr>
            <w:tcW w:w="746" w:type="dxa"/>
          </w:tcPr>
          <w:p w14:paraId="3AF6CC02"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w:t>
            </w:r>
          </w:p>
        </w:tc>
        <w:tc>
          <w:tcPr>
            <w:tcW w:w="2070" w:type="dxa"/>
          </w:tcPr>
          <w:p w14:paraId="28FD49C3"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Section VI (Conditions Governing the Procurement), item C (General</w:t>
            </w:r>
          </w:p>
        </w:tc>
        <w:tc>
          <w:tcPr>
            <w:tcW w:w="2087" w:type="dxa"/>
          </w:tcPr>
          <w:p w14:paraId="180379EF" w14:textId="77777777" w:rsidR="008F56AF" w:rsidRPr="00EF07B6" w:rsidRDefault="008F56AF" w:rsidP="003742F5">
            <w:pPr>
              <w:rPr>
                <w:rFonts w:asciiTheme="minorHAnsi" w:hAnsiTheme="minorHAnsi" w:cstheme="minorHAnsi"/>
                <w:color w:val="000000"/>
                <w:sz w:val="20"/>
                <w:szCs w:val="20"/>
              </w:rPr>
            </w:pPr>
          </w:p>
        </w:tc>
        <w:tc>
          <w:tcPr>
            <w:tcW w:w="852" w:type="dxa"/>
          </w:tcPr>
          <w:p w14:paraId="58699339" w14:textId="77777777" w:rsidR="008F56AF" w:rsidRPr="00EF07B6" w:rsidRDefault="008F56AF" w:rsidP="003742F5">
            <w:pPr>
              <w:jc w:val="center"/>
              <w:rPr>
                <w:rFonts w:asciiTheme="minorHAnsi" w:hAnsiTheme="minorHAnsi" w:cstheme="minorHAnsi"/>
                <w:color w:val="000000"/>
                <w:sz w:val="20"/>
                <w:szCs w:val="20"/>
              </w:rPr>
            </w:pPr>
          </w:p>
          <w:p w14:paraId="6541E3E5" w14:textId="77777777" w:rsidR="008F56AF" w:rsidRPr="00EF07B6" w:rsidRDefault="008F56AF" w:rsidP="003742F5">
            <w:pPr>
              <w:rPr>
                <w:rFonts w:asciiTheme="minorHAnsi" w:hAnsiTheme="minorHAnsi" w:cstheme="minorHAnsi"/>
                <w:sz w:val="20"/>
                <w:szCs w:val="20"/>
              </w:rPr>
            </w:pPr>
          </w:p>
          <w:p w14:paraId="2BD0C180" w14:textId="77777777" w:rsidR="008F56AF" w:rsidRPr="00EF07B6" w:rsidRDefault="008F56AF" w:rsidP="003742F5">
            <w:pPr>
              <w:rPr>
                <w:rFonts w:asciiTheme="minorHAnsi" w:hAnsiTheme="minorHAnsi" w:cstheme="minorHAnsi"/>
                <w:color w:val="000000"/>
                <w:sz w:val="20"/>
                <w:szCs w:val="20"/>
              </w:rPr>
            </w:pPr>
          </w:p>
          <w:p w14:paraId="029C2844" w14:textId="77777777" w:rsidR="008F56AF" w:rsidRPr="00EF07B6" w:rsidRDefault="008F56AF" w:rsidP="003742F5">
            <w:pPr>
              <w:rPr>
                <w:rFonts w:asciiTheme="minorHAnsi" w:hAnsiTheme="minorHAnsi" w:cstheme="minorHAnsi"/>
                <w:sz w:val="20"/>
                <w:szCs w:val="20"/>
              </w:rPr>
            </w:pPr>
            <w:r w:rsidRPr="00EF07B6">
              <w:rPr>
                <w:rFonts w:asciiTheme="minorHAnsi" w:hAnsiTheme="minorHAnsi" w:cstheme="minorHAnsi"/>
                <w:sz w:val="20"/>
                <w:szCs w:val="20"/>
              </w:rPr>
              <w:t>34</w:t>
            </w:r>
          </w:p>
        </w:tc>
        <w:tc>
          <w:tcPr>
            <w:tcW w:w="4759" w:type="dxa"/>
          </w:tcPr>
          <w:p w14:paraId="3BC1673C"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HSD please confirm that submission of a proposal in response to this RFP does not constitute a binding offer (i.e., that a binding obligation only comes into effect when the two parties agree and sign a final contract)?</w:t>
            </w:r>
          </w:p>
        </w:tc>
        <w:tc>
          <w:tcPr>
            <w:tcW w:w="4089" w:type="dxa"/>
          </w:tcPr>
          <w:p w14:paraId="05A23AED" w14:textId="13AFADA8" w:rsidR="008F56AF" w:rsidRPr="00EF07B6" w:rsidRDefault="00161BE5"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w:t>
            </w:r>
            <w:r w:rsidR="00BA732B" w:rsidRPr="00EF07B6">
              <w:rPr>
                <w:rFonts w:asciiTheme="minorHAnsi" w:hAnsiTheme="minorHAnsi" w:cstheme="minorHAnsi"/>
                <w:color w:val="000000"/>
                <w:sz w:val="20"/>
                <w:szCs w:val="20"/>
              </w:rPr>
              <w:t>ed.</w:t>
            </w:r>
          </w:p>
        </w:tc>
      </w:tr>
      <w:tr w:rsidR="00D250BE" w:rsidRPr="00610A32" w14:paraId="0226BF2A" w14:textId="77777777" w:rsidTr="1F9A2605">
        <w:tc>
          <w:tcPr>
            <w:tcW w:w="746" w:type="dxa"/>
          </w:tcPr>
          <w:p w14:paraId="1928136A"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w:t>
            </w:r>
          </w:p>
        </w:tc>
        <w:tc>
          <w:tcPr>
            <w:tcW w:w="2070" w:type="dxa"/>
          </w:tcPr>
          <w:p w14:paraId="317D9855" w14:textId="77777777" w:rsidR="008F56AF" w:rsidRPr="00EF07B6" w:rsidRDefault="008F56AF" w:rsidP="003742F5">
            <w:pPr>
              <w:rPr>
                <w:rFonts w:asciiTheme="minorHAnsi" w:hAnsiTheme="minorHAnsi" w:cstheme="minorHAnsi"/>
                <w:color w:val="000000"/>
                <w:sz w:val="20"/>
                <w:szCs w:val="20"/>
              </w:rPr>
            </w:pPr>
            <w:bookmarkStart w:id="1" w:name="_Toc450899698"/>
            <w:bookmarkStart w:id="2" w:name="_Toc489947936"/>
            <w:bookmarkStart w:id="3" w:name="_Toc494436027"/>
            <w:bookmarkStart w:id="4" w:name="_Toc505863617"/>
            <w:bookmarkStart w:id="5" w:name="_Toc12355345"/>
            <w:r w:rsidRPr="00EF07B6">
              <w:rPr>
                <w:rFonts w:asciiTheme="minorHAnsi" w:hAnsiTheme="minorHAnsi" w:cstheme="minorHAnsi"/>
                <w:sz w:val="20"/>
                <w:szCs w:val="20"/>
              </w:rPr>
              <w:t>D. Response Format And Organization</w:t>
            </w:r>
            <w:bookmarkEnd w:id="1"/>
            <w:bookmarkEnd w:id="2"/>
            <w:bookmarkEnd w:id="3"/>
            <w:bookmarkEnd w:id="4"/>
            <w:bookmarkEnd w:id="5"/>
            <w:r w:rsidRPr="00EF07B6">
              <w:rPr>
                <w:rFonts w:asciiTheme="minorHAnsi" w:hAnsiTheme="minorHAnsi" w:cstheme="minorHAnsi"/>
                <w:sz w:val="20"/>
                <w:szCs w:val="20"/>
              </w:rPr>
              <w:t>, 2. Number Of Copies</w:t>
            </w:r>
          </w:p>
        </w:tc>
        <w:tc>
          <w:tcPr>
            <w:tcW w:w="2087" w:type="dxa"/>
          </w:tcPr>
          <w:p w14:paraId="3A49D204" w14:textId="77777777" w:rsidR="008F56AF" w:rsidRPr="00EF07B6" w:rsidRDefault="008F56AF" w:rsidP="003742F5">
            <w:pPr>
              <w:rPr>
                <w:rFonts w:asciiTheme="minorHAnsi" w:hAnsiTheme="minorHAnsi" w:cstheme="minorHAnsi"/>
                <w:color w:val="000000"/>
                <w:sz w:val="20"/>
                <w:szCs w:val="20"/>
              </w:rPr>
            </w:pPr>
          </w:p>
        </w:tc>
        <w:tc>
          <w:tcPr>
            <w:tcW w:w="852" w:type="dxa"/>
          </w:tcPr>
          <w:p w14:paraId="3D0AB4D3" w14:textId="77777777" w:rsidR="008F56AF" w:rsidRPr="00EF07B6" w:rsidRDefault="008F56AF" w:rsidP="003742F5">
            <w:pPr>
              <w:jc w:val="center"/>
              <w:rPr>
                <w:rFonts w:asciiTheme="minorHAnsi" w:hAnsiTheme="minorHAnsi" w:cstheme="minorHAnsi"/>
                <w:color w:val="000000"/>
                <w:sz w:val="20"/>
                <w:szCs w:val="20"/>
              </w:rPr>
            </w:pPr>
          </w:p>
          <w:p w14:paraId="5EC7E688" w14:textId="77777777" w:rsidR="008F56AF" w:rsidRPr="00EF07B6" w:rsidRDefault="008F56AF" w:rsidP="003742F5">
            <w:pPr>
              <w:rPr>
                <w:rFonts w:asciiTheme="minorHAnsi" w:hAnsiTheme="minorHAnsi" w:cstheme="minorHAnsi"/>
                <w:color w:val="000000"/>
                <w:sz w:val="20"/>
                <w:szCs w:val="20"/>
              </w:rPr>
            </w:pPr>
          </w:p>
          <w:p w14:paraId="35E3CE1E" w14:textId="77777777" w:rsidR="008F56AF" w:rsidRPr="00EF07B6" w:rsidRDefault="008F56AF" w:rsidP="003742F5">
            <w:pPr>
              <w:rPr>
                <w:rFonts w:asciiTheme="minorHAnsi" w:hAnsiTheme="minorHAnsi" w:cstheme="minorHAnsi"/>
                <w:sz w:val="20"/>
                <w:szCs w:val="20"/>
              </w:rPr>
            </w:pPr>
            <w:r w:rsidRPr="00EF07B6">
              <w:rPr>
                <w:rFonts w:asciiTheme="minorHAnsi" w:hAnsiTheme="minorHAnsi" w:cstheme="minorHAnsi"/>
                <w:sz w:val="20"/>
                <w:szCs w:val="20"/>
              </w:rPr>
              <w:t>38-39</w:t>
            </w:r>
          </w:p>
        </w:tc>
        <w:tc>
          <w:tcPr>
            <w:tcW w:w="4759" w:type="dxa"/>
          </w:tcPr>
          <w:p w14:paraId="7F671F26"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sz w:val="20"/>
                <w:szCs w:val="20"/>
              </w:rPr>
              <w:t>Can signed forms be submitted in PDF format (scanned with signatures)?</w:t>
            </w:r>
          </w:p>
        </w:tc>
        <w:tc>
          <w:tcPr>
            <w:tcW w:w="4089" w:type="dxa"/>
          </w:tcPr>
          <w:p w14:paraId="3222F53C" w14:textId="028F939E" w:rsidR="008F56AF" w:rsidRPr="00EF07B6" w:rsidRDefault="006A4FFC"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 forms must have original signatures in Binder 1.  PDF’s are acceptable in Binder copies. </w:t>
            </w:r>
          </w:p>
        </w:tc>
      </w:tr>
      <w:tr w:rsidR="00D250BE" w:rsidRPr="00610A32" w14:paraId="142E93F4" w14:textId="77777777" w:rsidTr="1F9A2605">
        <w:tc>
          <w:tcPr>
            <w:tcW w:w="746" w:type="dxa"/>
          </w:tcPr>
          <w:p w14:paraId="238062DC"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w:t>
            </w:r>
          </w:p>
        </w:tc>
        <w:tc>
          <w:tcPr>
            <w:tcW w:w="2070" w:type="dxa"/>
          </w:tcPr>
          <w:p w14:paraId="0F5D5909" w14:textId="77777777" w:rsidR="008F56AF" w:rsidRPr="00EF07B6" w:rsidRDefault="008F56AF"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D. Response Format And Organization, 2. Number Of Copies</w:t>
            </w:r>
          </w:p>
          <w:p w14:paraId="0B2D60DA" w14:textId="77777777" w:rsidR="008F56AF" w:rsidRPr="00EF07B6" w:rsidRDefault="008F56AF" w:rsidP="003742F5">
            <w:pPr>
              <w:rPr>
                <w:rFonts w:asciiTheme="minorHAnsi" w:hAnsiTheme="minorHAnsi" w:cstheme="minorHAnsi"/>
                <w:color w:val="000000"/>
                <w:sz w:val="20"/>
                <w:szCs w:val="20"/>
              </w:rPr>
            </w:pPr>
          </w:p>
        </w:tc>
        <w:tc>
          <w:tcPr>
            <w:tcW w:w="2087" w:type="dxa"/>
          </w:tcPr>
          <w:p w14:paraId="66E92F9C" w14:textId="77777777" w:rsidR="008F56AF" w:rsidRPr="00EF07B6" w:rsidRDefault="008F56AF" w:rsidP="003742F5">
            <w:pPr>
              <w:rPr>
                <w:rFonts w:asciiTheme="minorHAnsi" w:hAnsiTheme="minorHAnsi" w:cstheme="minorHAnsi"/>
                <w:color w:val="000000"/>
                <w:sz w:val="20"/>
                <w:szCs w:val="20"/>
              </w:rPr>
            </w:pPr>
          </w:p>
        </w:tc>
        <w:tc>
          <w:tcPr>
            <w:tcW w:w="852" w:type="dxa"/>
          </w:tcPr>
          <w:p w14:paraId="1AD45827"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38-39</w:t>
            </w:r>
          </w:p>
        </w:tc>
        <w:tc>
          <w:tcPr>
            <w:tcW w:w="4759" w:type="dxa"/>
          </w:tcPr>
          <w:p w14:paraId="5F4699E5" w14:textId="77777777" w:rsidR="008F56AF" w:rsidRPr="00EF07B6" w:rsidRDefault="008F56AF" w:rsidP="003742F5">
            <w:pPr>
              <w:tabs>
                <w:tab w:val="left" w:pos="1056"/>
              </w:tabs>
              <w:rPr>
                <w:rFonts w:asciiTheme="minorHAnsi" w:hAnsiTheme="minorHAnsi" w:cstheme="minorHAnsi"/>
                <w:color w:val="000000"/>
                <w:sz w:val="20"/>
                <w:szCs w:val="20"/>
              </w:rPr>
            </w:pPr>
            <w:r w:rsidRPr="00EF07B6">
              <w:rPr>
                <w:rFonts w:asciiTheme="minorHAnsi" w:hAnsiTheme="minorHAnsi" w:cstheme="minorHAnsi"/>
                <w:sz w:val="20"/>
                <w:szCs w:val="20"/>
              </w:rPr>
              <w:t>Is it permissible for Bidders to submit documents not available in Microsoft Office format in Adobe PDF format only (e.g., audited financial statements, insurance documentation, etc.)?</w:t>
            </w:r>
          </w:p>
        </w:tc>
        <w:tc>
          <w:tcPr>
            <w:tcW w:w="4089" w:type="dxa"/>
          </w:tcPr>
          <w:p w14:paraId="328ADC34" w14:textId="18CADABE" w:rsidR="008F56AF" w:rsidRPr="00EF07B6" w:rsidRDefault="00FC2C8D"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BA732B" w:rsidRPr="00EF07B6">
              <w:rPr>
                <w:rFonts w:asciiTheme="minorHAnsi" w:hAnsiTheme="minorHAnsi" w:cstheme="minorHAnsi"/>
                <w:color w:val="000000"/>
                <w:sz w:val="20"/>
                <w:szCs w:val="20"/>
              </w:rPr>
              <w:t>.</w:t>
            </w:r>
          </w:p>
        </w:tc>
      </w:tr>
      <w:tr w:rsidR="00D250BE" w:rsidRPr="00610A32" w14:paraId="1F4AB0A2" w14:textId="77777777" w:rsidTr="1F9A2605">
        <w:tc>
          <w:tcPr>
            <w:tcW w:w="746" w:type="dxa"/>
          </w:tcPr>
          <w:p w14:paraId="59EEC20B"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40</w:t>
            </w:r>
          </w:p>
        </w:tc>
        <w:tc>
          <w:tcPr>
            <w:tcW w:w="2070" w:type="dxa"/>
          </w:tcPr>
          <w:p w14:paraId="379707FF" w14:textId="77777777" w:rsidR="00832AFE" w:rsidRPr="00EF07B6" w:rsidRDefault="00832AFE"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D.Response Format And Organization, 3. Proposal Format</w:t>
            </w:r>
          </w:p>
          <w:p w14:paraId="381A9FF9" w14:textId="77777777" w:rsidR="008F56AF" w:rsidRPr="00EF07B6" w:rsidRDefault="008F56AF" w:rsidP="003742F5">
            <w:pPr>
              <w:pStyle w:val="BASICTableBody"/>
              <w:rPr>
                <w:rFonts w:asciiTheme="minorHAnsi" w:hAnsiTheme="minorHAnsi" w:cstheme="minorHAnsi"/>
                <w:sz w:val="20"/>
                <w:szCs w:val="20"/>
              </w:rPr>
            </w:pPr>
          </w:p>
        </w:tc>
        <w:tc>
          <w:tcPr>
            <w:tcW w:w="2087" w:type="dxa"/>
          </w:tcPr>
          <w:p w14:paraId="7077E13B" w14:textId="77777777" w:rsidR="008F56AF" w:rsidRPr="00EF07B6" w:rsidRDefault="008F56AF" w:rsidP="003742F5">
            <w:pPr>
              <w:rPr>
                <w:rFonts w:asciiTheme="minorHAnsi" w:hAnsiTheme="minorHAnsi" w:cstheme="minorHAnsi"/>
                <w:color w:val="000000"/>
                <w:sz w:val="20"/>
                <w:szCs w:val="20"/>
              </w:rPr>
            </w:pPr>
          </w:p>
        </w:tc>
        <w:tc>
          <w:tcPr>
            <w:tcW w:w="852" w:type="dxa"/>
          </w:tcPr>
          <w:p w14:paraId="4208831A" w14:textId="77777777" w:rsidR="008F56AF" w:rsidRPr="00EF07B6" w:rsidRDefault="008F56AF" w:rsidP="003742F5">
            <w:pPr>
              <w:rPr>
                <w:rFonts w:asciiTheme="minorHAnsi" w:hAnsiTheme="minorHAnsi" w:cstheme="minorHAnsi"/>
                <w:color w:val="000000"/>
                <w:sz w:val="20"/>
                <w:szCs w:val="20"/>
              </w:rPr>
            </w:pPr>
          </w:p>
          <w:p w14:paraId="5B9A6139" w14:textId="77777777" w:rsidR="00832AFE" w:rsidRPr="00EF07B6" w:rsidRDefault="00832AFE" w:rsidP="003742F5">
            <w:pPr>
              <w:rPr>
                <w:rFonts w:asciiTheme="minorHAnsi" w:hAnsiTheme="minorHAnsi" w:cstheme="minorHAnsi"/>
                <w:sz w:val="20"/>
                <w:szCs w:val="20"/>
              </w:rPr>
            </w:pPr>
            <w:r w:rsidRPr="00EF07B6">
              <w:rPr>
                <w:rFonts w:asciiTheme="minorHAnsi" w:hAnsiTheme="minorHAnsi" w:cstheme="minorHAnsi"/>
                <w:sz w:val="20"/>
                <w:szCs w:val="20"/>
              </w:rPr>
              <w:t>39-40</w:t>
            </w:r>
          </w:p>
        </w:tc>
        <w:tc>
          <w:tcPr>
            <w:tcW w:w="4759" w:type="dxa"/>
          </w:tcPr>
          <w:p w14:paraId="4C90AD4F" w14:textId="77777777" w:rsidR="008F56AF"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Several requested documents/samples do not comply with font restrictions and they are not available in a native MS Office format for font adjustments. Please confirm that it is permissible to submit those documents as is.</w:t>
            </w:r>
          </w:p>
        </w:tc>
        <w:tc>
          <w:tcPr>
            <w:tcW w:w="4089" w:type="dxa"/>
          </w:tcPr>
          <w:p w14:paraId="6555953A" w14:textId="51070AB1" w:rsidR="008F56AF" w:rsidRPr="00EF07B6" w:rsidRDefault="00FC2C8D"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BA732B" w:rsidRPr="00EF07B6">
              <w:rPr>
                <w:rFonts w:asciiTheme="minorHAnsi" w:hAnsiTheme="minorHAnsi" w:cstheme="minorHAnsi"/>
                <w:color w:val="000000"/>
                <w:sz w:val="20"/>
                <w:szCs w:val="20"/>
              </w:rPr>
              <w:t>.</w:t>
            </w:r>
          </w:p>
        </w:tc>
      </w:tr>
      <w:tr w:rsidR="00D250BE" w:rsidRPr="00610A32" w14:paraId="37C50CF4" w14:textId="77777777" w:rsidTr="1F9A2605">
        <w:tc>
          <w:tcPr>
            <w:tcW w:w="746" w:type="dxa"/>
          </w:tcPr>
          <w:p w14:paraId="0F66F32C" w14:textId="77777777" w:rsidR="008F56AF" w:rsidRPr="00EF07B6" w:rsidRDefault="008F56A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w:t>
            </w:r>
          </w:p>
        </w:tc>
        <w:tc>
          <w:tcPr>
            <w:tcW w:w="2070" w:type="dxa"/>
          </w:tcPr>
          <w:p w14:paraId="7B8B9AEC" w14:textId="77777777" w:rsidR="008F56AF" w:rsidRPr="00EF07B6" w:rsidRDefault="00832AFE"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D. Response Format and Organization; 2. Number of Copies, b. Binder 2</w:t>
            </w:r>
          </w:p>
        </w:tc>
        <w:tc>
          <w:tcPr>
            <w:tcW w:w="2087" w:type="dxa"/>
          </w:tcPr>
          <w:p w14:paraId="35C35BED" w14:textId="77777777" w:rsidR="008F56AF" w:rsidRPr="00EF07B6" w:rsidRDefault="008F56AF" w:rsidP="003742F5">
            <w:pPr>
              <w:rPr>
                <w:rFonts w:asciiTheme="minorHAnsi" w:hAnsiTheme="minorHAnsi" w:cstheme="minorHAnsi"/>
                <w:color w:val="000000"/>
                <w:sz w:val="20"/>
                <w:szCs w:val="20"/>
              </w:rPr>
            </w:pPr>
          </w:p>
        </w:tc>
        <w:tc>
          <w:tcPr>
            <w:tcW w:w="852" w:type="dxa"/>
          </w:tcPr>
          <w:p w14:paraId="22AA673F" w14:textId="77777777" w:rsidR="008F56AF"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43</w:t>
            </w:r>
          </w:p>
        </w:tc>
        <w:tc>
          <w:tcPr>
            <w:tcW w:w="4759" w:type="dxa"/>
          </w:tcPr>
          <w:p w14:paraId="7E478EAF" w14:textId="77777777" w:rsidR="008F56AF"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The MMISR E2E Timeline (v 7.2) in the Bidders Library includes a parallel run that is less than three months in duration. Please clarify what dates and duration of the parallel run should be for proposal preparation.</w:t>
            </w:r>
          </w:p>
        </w:tc>
        <w:tc>
          <w:tcPr>
            <w:tcW w:w="4089" w:type="dxa"/>
          </w:tcPr>
          <w:p w14:paraId="1A39D5A0" w14:textId="5A803B91" w:rsidR="008F56AF" w:rsidRPr="00EF07B6" w:rsidRDefault="006F05A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minimum duration will be 3 months. The timeline in the procurement library will be revised once the implementation schedules of the FS and BMS contractors are finalized.</w:t>
            </w:r>
          </w:p>
        </w:tc>
      </w:tr>
      <w:tr w:rsidR="00D250BE" w:rsidRPr="00610A32" w14:paraId="404309BB" w14:textId="77777777" w:rsidTr="1F9A2605">
        <w:tc>
          <w:tcPr>
            <w:tcW w:w="746" w:type="dxa"/>
          </w:tcPr>
          <w:p w14:paraId="1D8EBE77"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w:t>
            </w:r>
          </w:p>
        </w:tc>
        <w:tc>
          <w:tcPr>
            <w:tcW w:w="2070" w:type="dxa"/>
          </w:tcPr>
          <w:p w14:paraId="082D9C32" w14:textId="77777777" w:rsidR="00832AFE" w:rsidRPr="00EF07B6" w:rsidRDefault="00832AFE"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3 – Proposal Format</w:t>
            </w:r>
          </w:p>
        </w:tc>
        <w:tc>
          <w:tcPr>
            <w:tcW w:w="2087" w:type="dxa"/>
          </w:tcPr>
          <w:p w14:paraId="58CDF025" w14:textId="77777777" w:rsidR="00832AFE" w:rsidRPr="00EF07B6" w:rsidRDefault="00832AFE" w:rsidP="003742F5">
            <w:pPr>
              <w:rPr>
                <w:rFonts w:asciiTheme="minorHAnsi" w:hAnsiTheme="minorHAnsi" w:cstheme="minorHAnsi"/>
                <w:color w:val="000000"/>
                <w:sz w:val="20"/>
                <w:szCs w:val="20"/>
              </w:rPr>
            </w:pPr>
          </w:p>
        </w:tc>
        <w:tc>
          <w:tcPr>
            <w:tcW w:w="852" w:type="dxa"/>
          </w:tcPr>
          <w:p w14:paraId="6F82AE4E"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4252A715" w14:textId="77777777" w:rsidR="0078661A" w:rsidRPr="00EF07B6" w:rsidRDefault="00832AFE" w:rsidP="003742F5">
            <w:pPr>
              <w:rPr>
                <w:rFonts w:asciiTheme="minorHAnsi" w:hAnsiTheme="minorHAnsi" w:cstheme="minorHAnsi"/>
                <w:sz w:val="20"/>
                <w:szCs w:val="20"/>
              </w:rPr>
            </w:pPr>
            <w:r w:rsidRPr="00EF07B6">
              <w:rPr>
                <w:rFonts w:asciiTheme="minorHAnsi" w:hAnsiTheme="minorHAnsi" w:cstheme="minorHAnsi"/>
                <w:sz w:val="20"/>
                <w:szCs w:val="20"/>
              </w:rPr>
              <w:t xml:space="preserve">Would the State please define Detailed Work Plan versus Detailed Implementation Schedule? </w:t>
            </w:r>
          </w:p>
          <w:p w14:paraId="1E18BC01" w14:textId="77777777" w:rsidR="0078661A" w:rsidRPr="00EF07B6" w:rsidRDefault="0078661A" w:rsidP="003742F5">
            <w:pPr>
              <w:rPr>
                <w:rFonts w:asciiTheme="minorHAnsi" w:hAnsiTheme="minorHAnsi" w:cstheme="minorHAnsi"/>
                <w:sz w:val="20"/>
                <w:szCs w:val="20"/>
              </w:rPr>
            </w:pPr>
          </w:p>
          <w:p w14:paraId="0365D1A3" w14:textId="77E0B4E1" w:rsidR="00832AFE" w:rsidRPr="00EF07B6" w:rsidRDefault="00832AFE" w:rsidP="003742F5">
            <w:pPr>
              <w:rPr>
                <w:rFonts w:asciiTheme="minorHAnsi" w:hAnsiTheme="minorHAnsi" w:cstheme="minorHAnsi"/>
                <w:sz w:val="20"/>
                <w:szCs w:val="20"/>
              </w:rPr>
            </w:pPr>
            <w:r w:rsidRPr="00EF07B6">
              <w:rPr>
                <w:rFonts w:asciiTheme="minorHAnsi" w:hAnsiTheme="minorHAnsi" w:cstheme="minorHAnsi"/>
                <w:sz w:val="20"/>
                <w:szCs w:val="20"/>
              </w:rPr>
              <w:t>Can the State also confirm these artifacts should be submitted with the Sample Plans?</w:t>
            </w:r>
          </w:p>
        </w:tc>
        <w:tc>
          <w:tcPr>
            <w:tcW w:w="4089" w:type="dxa"/>
          </w:tcPr>
          <w:p w14:paraId="780CE683" w14:textId="16409225" w:rsidR="008D0FCB" w:rsidRPr="00EF07B6" w:rsidRDefault="0078661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In general, </w:t>
            </w:r>
            <w:r w:rsidR="008D0FCB" w:rsidRPr="00EF07B6">
              <w:rPr>
                <w:rFonts w:asciiTheme="minorHAnsi" w:hAnsiTheme="minorHAnsi" w:cstheme="minorHAnsi"/>
                <w:color w:val="000000"/>
                <w:sz w:val="20"/>
                <w:szCs w:val="20"/>
              </w:rPr>
              <w:t>Work Plans are much more detailed than higher-level Implementation Schedule</w:t>
            </w:r>
            <w:r w:rsidR="00B249F2" w:rsidRPr="00EF07B6">
              <w:rPr>
                <w:rFonts w:asciiTheme="minorHAnsi" w:hAnsiTheme="minorHAnsi" w:cstheme="minorHAnsi"/>
                <w:color w:val="000000"/>
                <w:sz w:val="20"/>
                <w:szCs w:val="20"/>
              </w:rPr>
              <w:t>s</w:t>
            </w:r>
            <w:r w:rsidR="008D0FCB" w:rsidRPr="00EF07B6">
              <w:rPr>
                <w:rFonts w:asciiTheme="minorHAnsi" w:hAnsiTheme="minorHAnsi" w:cstheme="minorHAnsi"/>
                <w:color w:val="000000"/>
                <w:sz w:val="20"/>
                <w:szCs w:val="20"/>
              </w:rPr>
              <w:t>.</w:t>
            </w:r>
          </w:p>
          <w:p w14:paraId="2E285B07" w14:textId="77777777" w:rsidR="008D0FCB" w:rsidRPr="00EF07B6" w:rsidRDefault="008D0FCB" w:rsidP="003742F5">
            <w:pPr>
              <w:rPr>
                <w:rFonts w:asciiTheme="minorHAnsi" w:hAnsiTheme="minorHAnsi" w:cstheme="minorHAnsi"/>
                <w:color w:val="000000"/>
                <w:sz w:val="20"/>
                <w:szCs w:val="20"/>
              </w:rPr>
            </w:pPr>
          </w:p>
          <w:p w14:paraId="742811E2" w14:textId="2E22489F" w:rsidR="00832AFE" w:rsidRPr="00EF07B6" w:rsidRDefault="008D0FCB"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RFP proposal requirements</w:t>
            </w:r>
            <w:r w:rsidR="003F2988" w:rsidRPr="00EF07B6">
              <w:rPr>
                <w:rFonts w:asciiTheme="minorHAnsi" w:hAnsiTheme="minorHAnsi" w:cstheme="minorHAnsi"/>
                <w:color w:val="000000"/>
                <w:sz w:val="20"/>
                <w:szCs w:val="20"/>
              </w:rPr>
              <w:t>, which have been</w:t>
            </w:r>
            <w:r w:rsidR="00DA5AF2" w:rsidRPr="00EF07B6">
              <w:rPr>
                <w:rFonts w:asciiTheme="minorHAnsi" w:hAnsiTheme="minorHAnsi" w:cstheme="minorHAnsi"/>
                <w:color w:val="000000"/>
                <w:sz w:val="20"/>
                <w:szCs w:val="20"/>
              </w:rPr>
              <w:t xml:space="preserve"> revised in Amendment 2.</w:t>
            </w:r>
          </w:p>
        </w:tc>
      </w:tr>
      <w:tr w:rsidR="00D250BE" w:rsidRPr="00610A32" w14:paraId="42D05D99" w14:textId="77777777" w:rsidTr="1F9A2605">
        <w:tc>
          <w:tcPr>
            <w:tcW w:w="746" w:type="dxa"/>
          </w:tcPr>
          <w:p w14:paraId="66D923DF"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43</w:t>
            </w:r>
          </w:p>
        </w:tc>
        <w:tc>
          <w:tcPr>
            <w:tcW w:w="2070" w:type="dxa"/>
          </w:tcPr>
          <w:p w14:paraId="33421328" w14:textId="77777777" w:rsidR="00832AFE" w:rsidRPr="00EF07B6" w:rsidRDefault="00832AFE"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3 – Proposal Format</w:t>
            </w:r>
          </w:p>
        </w:tc>
        <w:tc>
          <w:tcPr>
            <w:tcW w:w="2087" w:type="dxa"/>
          </w:tcPr>
          <w:p w14:paraId="08E5A3A7" w14:textId="77777777" w:rsidR="00832AFE" w:rsidRPr="00EF07B6" w:rsidRDefault="00832AFE" w:rsidP="003742F5">
            <w:pPr>
              <w:rPr>
                <w:rFonts w:asciiTheme="minorHAnsi" w:hAnsiTheme="minorHAnsi" w:cstheme="minorHAnsi"/>
                <w:color w:val="000000"/>
                <w:sz w:val="20"/>
                <w:szCs w:val="20"/>
              </w:rPr>
            </w:pPr>
          </w:p>
        </w:tc>
        <w:tc>
          <w:tcPr>
            <w:tcW w:w="852" w:type="dxa"/>
          </w:tcPr>
          <w:p w14:paraId="6CC3E108"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4D672870" w14:textId="77777777" w:rsidR="008D0FCB"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 xml:space="preserve">Would the State please define Summary Work Plan versus Summary Implementation Schedule? </w:t>
            </w:r>
          </w:p>
          <w:p w14:paraId="17DAB8E7" w14:textId="77777777" w:rsidR="008D0FCB" w:rsidRPr="00EF07B6" w:rsidRDefault="008D0FCB" w:rsidP="003742F5">
            <w:pPr>
              <w:tabs>
                <w:tab w:val="left" w:pos="1056"/>
              </w:tabs>
              <w:rPr>
                <w:rFonts w:asciiTheme="minorHAnsi" w:hAnsiTheme="minorHAnsi" w:cstheme="minorHAnsi"/>
                <w:sz w:val="20"/>
                <w:szCs w:val="20"/>
              </w:rPr>
            </w:pPr>
          </w:p>
          <w:p w14:paraId="3CF44079" w14:textId="77777777" w:rsidR="008D0FCB"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 xml:space="preserve">Would the State also please indicate where the Summary Work Plan with Milestones and Summary Implementation Schedule should be placed? </w:t>
            </w:r>
          </w:p>
          <w:p w14:paraId="7C2B047F" w14:textId="77777777" w:rsidR="008D0FCB" w:rsidRPr="00EF07B6" w:rsidRDefault="008D0FCB" w:rsidP="003742F5">
            <w:pPr>
              <w:tabs>
                <w:tab w:val="left" w:pos="1056"/>
              </w:tabs>
              <w:rPr>
                <w:rFonts w:asciiTheme="minorHAnsi" w:hAnsiTheme="minorHAnsi" w:cstheme="minorHAnsi"/>
                <w:sz w:val="20"/>
                <w:szCs w:val="20"/>
              </w:rPr>
            </w:pPr>
          </w:p>
          <w:p w14:paraId="319CE5EB" w14:textId="015A3189" w:rsidR="00832AFE"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Is this the same as the Work Plan Timetable required in the Appendix G response?</w:t>
            </w:r>
          </w:p>
        </w:tc>
        <w:tc>
          <w:tcPr>
            <w:tcW w:w="4089" w:type="dxa"/>
          </w:tcPr>
          <w:p w14:paraId="1E9A2225" w14:textId="30121047" w:rsidR="008D0FCB" w:rsidRPr="00EF07B6" w:rsidRDefault="00BA48F9"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w:t>
            </w:r>
            <w:r w:rsidR="00FE36D1" w:rsidRPr="00EF07B6">
              <w:rPr>
                <w:rFonts w:asciiTheme="minorHAnsi" w:hAnsiTheme="minorHAnsi" w:cstheme="minorHAnsi"/>
                <w:color w:val="000000"/>
                <w:sz w:val="20"/>
                <w:szCs w:val="20"/>
              </w:rPr>
              <w:t xml:space="preserve">concise </w:t>
            </w:r>
            <w:r w:rsidRPr="00EF07B6">
              <w:rPr>
                <w:rFonts w:asciiTheme="minorHAnsi" w:hAnsiTheme="minorHAnsi" w:cstheme="minorHAnsi"/>
                <w:color w:val="000000"/>
                <w:sz w:val="20"/>
                <w:szCs w:val="20"/>
              </w:rPr>
              <w:t xml:space="preserve">Work Plan </w:t>
            </w:r>
            <w:r w:rsidR="00142FAE" w:rsidRPr="00EF07B6">
              <w:rPr>
                <w:rFonts w:asciiTheme="minorHAnsi" w:hAnsiTheme="minorHAnsi" w:cstheme="minorHAnsi"/>
                <w:color w:val="000000"/>
                <w:sz w:val="20"/>
                <w:szCs w:val="20"/>
              </w:rPr>
              <w:t xml:space="preserve">should be included in the </w:t>
            </w:r>
            <w:r w:rsidR="00FE36D1" w:rsidRPr="00EF07B6">
              <w:rPr>
                <w:rFonts w:asciiTheme="minorHAnsi" w:hAnsiTheme="minorHAnsi" w:cstheme="minorHAnsi"/>
                <w:color w:val="000000"/>
                <w:sz w:val="20"/>
                <w:szCs w:val="20"/>
              </w:rPr>
              <w:t>Statement of Work</w:t>
            </w:r>
            <w:r w:rsidR="00142FAE" w:rsidRPr="00EF07B6">
              <w:rPr>
                <w:rFonts w:asciiTheme="minorHAnsi" w:hAnsiTheme="minorHAnsi" w:cstheme="minorHAnsi"/>
                <w:color w:val="000000"/>
                <w:sz w:val="20"/>
                <w:szCs w:val="20"/>
              </w:rPr>
              <w:t xml:space="preserve"> </w:t>
            </w:r>
            <w:r w:rsidR="00971342" w:rsidRPr="00EF07B6">
              <w:rPr>
                <w:rFonts w:asciiTheme="minorHAnsi" w:hAnsiTheme="minorHAnsi" w:cstheme="minorHAnsi"/>
                <w:color w:val="000000"/>
                <w:sz w:val="20"/>
                <w:szCs w:val="20"/>
              </w:rPr>
              <w:t>R</w:t>
            </w:r>
            <w:r w:rsidR="00142FAE" w:rsidRPr="00EF07B6">
              <w:rPr>
                <w:rFonts w:asciiTheme="minorHAnsi" w:hAnsiTheme="minorHAnsi" w:cstheme="minorHAnsi"/>
                <w:color w:val="000000"/>
                <w:sz w:val="20"/>
                <w:szCs w:val="20"/>
              </w:rPr>
              <w:t>esponse</w:t>
            </w:r>
            <w:r w:rsidR="005C3DA5" w:rsidRPr="00EF07B6">
              <w:rPr>
                <w:rFonts w:asciiTheme="minorHAnsi" w:hAnsiTheme="minorHAnsi" w:cstheme="minorHAnsi"/>
                <w:color w:val="000000"/>
                <w:sz w:val="20"/>
                <w:szCs w:val="20"/>
              </w:rPr>
              <w:t xml:space="preserve">, and a more detailed </w:t>
            </w:r>
            <w:r w:rsidR="00971342" w:rsidRPr="00EF07B6">
              <w:rPr>
                <w:rFonts w:asciiTheme="minorHAnsi" w:hAnsiTheme="minorHAnsi" w:cstheme="minorHAnsi"/>
                <w:color w:val="000000"/>
                <w:sz w:val="20"/>
                <w:szCs w:val="20"/>
              </w:rPr>
              <w:t>Work Plan included in the Requirements Response.</w:t>
            </w:r>
            <w:r w:rsidR="00B1402D" w:rsidRPr="00EF07B6">
              <w:rPr>
                <w:rFonts w:asciiTheme="minorHAnsi" w:hAnsiTheme="minorHAnsi" w:cstheme="minorHAnsi"/>
                <w:color w:val="000000"/>
                <w:sz w:val="20"/>
                <w:szCs w:val="20"/>
              </w:rPr>
              <w:t xml:space="preserve"> </w:t>
            </w:r>
          </w:p>
          <w:p w14:paraId="1CE19E34" w14:textId="77777777" w:rsidR="00734566" w:rsidRPr="00EF07B6" w:rsidRDefault="00734566" w:rsidP="003742F5">
            <w:pPr>
              <w:rPr>
                <w:rFonts w:asciiTheme="minorHAnsi" w:hAnsiTheme="minorHAnsi" w:cstheme="minorHAnsi"/>
                <w:color w:val="000000"/>
                <w:sz w:val="20"/>
                <w:szCs w:val="20"/>
              </w:rPr>
            </w:pPr>
          </w:p>
          <w:p w14:paraId="00B2E6C9" w14:textId="3F5108F7" w:rsidR="00275E5C" w:rsidRPr="00EF07B6" w:rsidRDefault="00734566" w:rsidP="00275E5C">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Amendment 2 for revisions to this section.</w:t>
            </w:r>
          </w:p>
          <w:p w14:paraId="6B2D4581" w14:textId="1A3C45AB" w:rsidR="00111AED" w:rsidRPr="00EF07B6" w:rsidRDefault="00111AED" w:rsidP="003742F5">
            <w:pPr>
              <w:rPr>
                <w:rFonts w:asciiTheme="minorHAnsi" w:hAnsiTheme="minorHAnsi" w:cstheme="minorHAnsi"/>
                <w:color w:val="000000"/>
                <w:sz w:val="20"/>
                <w:szCs w:val="20"/>
              </w:rPr>
            </w:pPr>
          </w:p>
        </w:tc>
      </w:tr>
      <w:tr w:rsidR="00D250BE" w:rsidRPr="00610A32" w14:paraId="3D925EFF" w14:textId="77777777" w:rsidTr="1F9A2605">
        <w:tc>
          <w:tcPr>
            <w:tcW w:w="746" w:type="dxa"/>
          </w:tcPr>
          <w:p w14:paraId="4EA39A9C"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2070" w:type="dxa"/>
          </w:tcPr>
          <w:p w14:paraId="756F3F51" w14:textId="77777777" w:rsidR="00832AFE" w:rsidRPr="00EF07B6" w:rsidRDefault="00832AFE"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VII – Response Specifications</w:t>
            </w:r>
          </w:p>
        </w:tc>
        <w:tc>
          <w:tcPr>
            <w:tcW w:w="2087" w:type="dxa"/>
          </w:tcPr>
          <w:p w14:paraId="47DCEECD" w14:textId="77777777" w:rsidR="00832AFE" w:rsidRPr="00EF07B6" w:rsidRDefault="00832AFE" w:rsidP="003742F5">
            <w:pPr>
              <w:rPr>
                <w:rFonts w:asciiTheme="minorHAnsi" w:hAnsiTheme="minorHAnsi" w:cstheme="minorHAnsi"/>
                <w:color w:val="000000"/>
                <w:sz w:val="20"/>
                <w:szCs w:val="20"/>
              </w:rPr>
            </w:pPr>
          </w:p>
        </w:tc>
        <w:tc>
          <w:tcPr>
            <w:tcW w:w="852" w:type="dxa"/>
          </w:tcPr>
          <w:p w14:paraId="01C2095D"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46</w:t>
            </w:r>
          </w:p>
        </w:tc>
        <w:tc>
          <w:tcPr>
            <w:tcW w:w="4759" w:type="dxa"/>
          </w:tcPr>
          <w:p w14:paraId="0BEDF4ED" w14:textId="77777777" w:rsidR="00832AFE" w:rsidRPr="00EF07B6" w:rsidRDefault="00832AF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Would the State please confirm that this Work Plan Timetable, including milestones and assumptions, is required within the 4-5 page response to Appendix G?</w:t>
            </w:r>
          </w:p>
        </w:tc>
        <w:tc>
          <w:tcPr>
            <w:tcW w:w="4089" w:type="dxa"/>
          </w:tcPr>
          <w:p w14:paraId="42D9EE28" w14:textId="53379AFE" w:rsidR="00EC6BBB" w:rsidRPr="00EF07B6" w:rsidRDefault="0099596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Yes, </w:t>
            </w:r>
            <w:r w:rsidR="0035326A" w:rsidRPr="00EF07B6">
              <w:rPr>
                <w:rFonts w:asciiTheme="minorHAnsi" w:hAnsiTheme="minorHAnsi" w:cstheme="minorHAnsi"/>
                <w:color w:val="000000"/>
                <w:sz w:val="20"/>
                <w:szCs w:val="20"/>
              </w:rPr>
              <w:t>a concise summary Work Plan</w:t>
            </w:r>
            <w:r w:rsidRPr="00EF07B6">
              <w:rPr>
                <w:rFonts w:asciiTheme="minorHAnsi" w:hAnsiTheme="minorHAnsi" w:cstheme="minorHAnsi"/>
                <w:color w:val="000000"/>
                <w:sz w:val="20"/>
                <w:szCs w:val="20"/>
              </w:rPr>
              <w:t xml:space="preserve"> </w:t>
            </w:r>
            <w:r w:rsidR="0035326A" w:rsidRPr="00EF07B6">
              <w:rPr>
                <w:rFonts w:asciiTheme="minorHAnsi" w:hAnsiTheme="minorHAnsi" w:cstheme="minorHAnsi"/>
                <w:color w:val="000000"/>
                <w:sz w:val="20"/>
                <w:szCs w:val="20"/>
              </w:rPr>
              <w:t>should</w:t>
            </w:r>
            <w:r w:rsidRPr="00EF07B6">
              <w:rPr>
                <w:rFonts w:asciiTheme="minorHAnsi" w:hAnsiTheme="minorHAnsi" w:cstheme="minorHAnsi"/>
                <w:color w:val="000000"/>
                <w:sz w:val="20"/>
                <w:szCs w:val="20"/>
              </w:rPr>
              <w:t xml:space="preserve"> be included in </w:t>
            </w:r>
            <w:r w:rsidR="00AF53E4" w:rsidRPr="00EF07B6">
              <w:rPr>
                <w:rFonts w:asciiTheme="minorHAnsi" w:hAnsiTheme="minorHAnsi" w:cstheme="minorHAnsi"/>
                <w:color w:val="000000"/>
                <w:sz w:val="20"/>
                <w:szCs w:val="20"/>
              </w:rPr>
              <w:t xml:space="preserve">the </w:t>
            </w:r>
            <w:r w:rsidR="00AE5653" w:rsidRPr="00EF07B6">
              <w:rPr>
                <w:rFonts w:asciiTheme="minorHAnsi" w:hAnsiTheme="minorHAnsi" w:cstheme="minorHAnsi"/>
                <w:color w:val="000000"/>
                <w:sz w:val="20"/>
                <w:szCs w:val="20"/>
              </w:rPr>
              <w:t>Statement</w:t>
            </w:r>
            <w:r w:rsidRPr="00EF07B6">
              <w:rPr>
                <w:rFonts w:asciiTheme="minorHAnsi" w:hAnsiTheme="minorHAnsi" w:cstheme="minorHAnsi"/>
                <w:color w:val="000000"/>
                <w:sz w:val="20"/>
                <w:szCs w:val="20"/>
              </w:rPr>
              <w:t xml:space="preserve"> of </w:t>
            </w:r>
            <w:r w:rsidR="00AE5653" w:rsidRPr="00EF07B6">
              <w:rPr>
                <w:rFonts w:asciiTheme="minorHAnsi" w:hAnsiTheme="minorHAnsi" w:cstheme="minorHAnsi"/>
                <w:color w:val="000000"/>
                <w:sz w:val="20"/>
                <w:szCs w:val="20"/>
              </w:rPr>
              <w:t>Work R</w:t>
            </w:r>
            <w:r w:rsidR="00AF53E4" w:rsidRPr="00EF07B6">
              <w:rPr>
                <w:rFonts w:asciiTheme="minorHAnsi" w:hAnsiTheme="minorHAnsi" w:cstheme="minorHAnsi"/>
                <w:color w:val="000000"/>
                <w:sz w:val="20"/>
                <w:szCs w:val="20"/>
              </w:rPr>
              <w:t xml:space="preserve">esponse. Note that Amendment 2 </w:t>
            </w:r>
            <w:r w:rsidR="00F4573C" w:rsidRPr="00EF07B6">
              <w:rPr>
                <w:rFonts w:asciiTheme="minorHAnsi" w:hAnsiTheme="minorHAnsi" w:cstheme="minorHAnsi"/>
                <w:color w:val="000000"/>
                <w:sz w:val="20"/>
                <w:szCs w:val="20"/>
              </w:rPr>
              <w:t>increased the</w:t>
            </w:r>
            <w:r w:rsidR="00AF53E4" w:rsidRPr="00EF07B6">
              <w:rPr>
                <w:rFonts w:asciiTheme="minorHAnsi" w:hAnsiTheme="minorHAnsi" w:cstheme="minorHAnsi"/>
                <w:color w:val="000000"/>
                <w:sz w:val="20"/>
                <w:szCs w:val="20"/>
              </w:rPr>
              <w:t xml:space="preserve"> page limit for this response</w:t>
            </w:r>
            <w:r w:rsidR="00F4573C" w:rsidRPr="00EF07B6">
              <w:rPr>
                <w:rFonts w:asciiTheme="minorHAnsi" w:hAnsiTheme="minorHAnsi" w:cstheme="minorHAnsi"/>
                <w:color w:val="000000"/>
                <w:sz w:val="20"/>
                <w:szCs w:val="20"/>
              </w:rPr>
              <w:t xml:space="preserve"> </w:t>
            </w:r>
            <w:r w:rsidR="00AF53E4" w:rsidRPr="00EF07B6">
              <w:rPr>
                <w:rFonts w:asciiTheme="minorHAnsi" w:hAnsiTheme="minorHAnsi" w:cstheme="minorHAnsi"/>
                <w:color w:val="000000"/>
                <w:sz w:val="20"/>
                <w:szCs w:val="20"/>
              </w:rPr>
              <w:t>to 10 pages.</w:t>
            </w:r>
          </w:p>
        </w:tc>
      </w:tr>
      <w:tr w:rsidR="00D250BE" w:rsidRPr="00610A32" w14:paraId="23AE2375" w14:textId="77777777" w:rsidTr="1F9A2605">
        <w:tc>
          <w:tcPr>
            <w:tcW w:w="746" w:type="dxa"/>
          </w:tcPr>
          <w:p w14:paraId="33532B76" w14:textId="77777777" w:rsidR="00832AFE" w:rsidRPr="00EF07B6" w:rsidRDefault="00832AF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45</w:t>
            </w:r>
          </w:p>
        </w:tc>
        <w:tc>
          <w:tcPr>
            <w:tcW w:w="2070" w:type="dxa"/>
          </w:tcPr>
          <w:p w14:paraId="18B72B01" w14:textId="77777777" w:rsidR="00832AFE" w:rsidRPr="00EF07B6" w:rsidRDefault="00E70E62"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VII – Response Specifications</w:t>
            </w:r>
          </w:p>
        </w:tc>
        <w:tc>
          <w:tcPr>
            <w:tcW w:w="2087" w:type="dxa"/>
          </w:tcPr>
          <w:p w14:paraId="45F996BC" w14:textId="77777777" w:rsidR="00832AFE" w:rsidRPr="00EF07B6" w:rsidRDefault="00832AFE" w:rsidP="003742F5">
            <w:pPr>
              <w:rPr>
                <w:rFonts w:asciiTheme="minorHAnsi" w:hAnsiTheme="minorHAnsi" w:cstheme="minorHAnsi"/>
                <w:color w:val="000000"/>
                <w:sz w:val="20"/>
                <w:szCs w:val="20"/>
              </w:rPr>
            </w:pPr>
          </w:p>
        </w:tc>
        <w:tc>
          <w:tcPr>
            <w:tcW w:w="852" w:type="dxa"/>
          </w:tcPr>
          <w:p w14:paraId="13188E2E" w14:textId="77777777" w:rsidR="00832AFE"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46</w:t>
            </w:r>
          </w:p>
        </w:tc>
        <w:tc>
          <w:tcPr>
            <w:tcW w:w="4759" w:type="dxa"/>
          </w:tcPr>
          <w:p w14:paraId="3013330F" w14:textId="77777777" w:rsidR="00832AFE" w:rsidRPr="00EF07B6" w:rsidRDefault="00E70E62"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Given the detail required to respond to these requirements and the weight of the evaluation points assigned to this section, would the State consider allowing 10 pages for the Appendix G response?</w:t>
            </w:r>
          </w:p>
        </w:tc>
        <w:tc>
          <w:tcPr>
            <w:tcW w:w="4089" w:type="dxa"/>
          </w:tcPr>
          <w:p w14:paraId="0A97F706" w14:textId="77777777" w:rsidR="00706E6C" w:rsidRPr="00EF07B6" w:rsidRDefault="00706E6C" w:rsidP="00706E6C">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Pr>
                <w:rFonts w:asciiTheme="minorHAnsi" w:hAnsiTheme="minorHAnsi" w:cstheme="minorHAnsi"/>
                <w:color w:val="000000"/>
                <w:sz w:val="20"/>
                <w:szCs w:val="20"/>
              </w:rPr>
              <w:t>.</w:t>
            </w:r>
            <w:r w:rsidRPr="00EF07B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EF07B6">
              <w:rPr>
                <w:rFonts w:asciiTheme="minorHAnsi" w:hAnsiTheme="minorHAnsi" w:cstheme="minorHAnsi"/>
                <w:color w:val="000000"/>
                <w:sz w:val="20"/>
                <w:szCs w:val="20"/>
              </w:rPr>
              <w:t>Amendment 2 increased the page limit for the Statement of Work Response to 10 pages.</w:t>
            </w:r>
          </w:p>
          <w:p w14:paraId="6B9A90B3" w14:textId="6F7988BB" w:rsidR="00832AFE" w:rsidRPr="00EF07B6" w:rsidRDefault="00832AFE" w:rsidP="003742F5">
            <w:pPr>
              <w:rPr>
                <w:rFonts w:asciiTheme="minorHAnsi" w:hAnsiTheme="minorHAnsi" w:cstheme="minorHAnsi"/>
                <w:color w:val="000000"/>
                <w:sz w:val="20"/>
                <w:szCs w:val="20"/>
              </w:rPr>
            </w:pPr>
          </w:p>
        </w:tc>
      </w:tr>
      <w:tr w:rsidR="00D250BE" w:rsidRPr="00610A32" w14:paraId="6BF3AD31" w14:textId="77777777" w:rsidTr="1F9A2605">
        <w:tc>
          <w:tcPr>
            <w:tcW w:w="746" w:type="dxa"/>
          </w:tcPr>
          <w:p w14:paraId="6A92FFDD"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46</w:t>
            </w:r>
          </w:p>
        </w:tc>
        <w:tc>
          <w:tcPr>
            <w:tcW w:w="2070" w:type="dxa"/>
          </w:tcPr>
          <w:p w14:paraId="246EC29D" w14:textId="77777777" w:rsidR="00E70E62" w:rsidRPr="00EF07B6" w:rsidRDefault="00E70E62"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VIII – Evaluation</w:t>
            </w:r>
          </w:p>
        </w:tc>
        <w:tc>
          <w:tcPr>
            <w:tcW w:w="2087" w:type="dxa"/>
          </w:tcPr>
          <w:p w14:paraId="482CC824" w14:textId="77777777" w:rsidR="00E70E62" w:rsidRPr="00EF07B6" w:rsidRDefault="00E70E62" w:rsidP="003742F5">
            <w:pPr>
              <w:rPr>
                <w:rFonts w:asciiTheme="minorHAnsi" w:hAnsiTheme="minorHAnsi" w:cstheme="minorHAnsi"/>
                <w:color w:val="000000"/>
                <w:sz w:val="20"/>
                <w:szCs w:val="20"/>
              </w:rPr>
            </w:pPr>
          </w:p>
        </w:tc>
        <w:tc>
          <w:tcPr>
            <w:tcW w:w="852" w:type="dxa"/>
          </w:tcPr>
          <w:p w14:paraId="7906F560"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51</w:t>
            </w:r>
          </w:p>
        </w:tc>
        <w:tc>
          <w:tcPr>
            <w:tcW w:w="4759" w:type="dxa"/>
          </w:tcPr>
          <w:p w14:paraId="1B005E16" w14:textId="77777777" w:rsidR="00E70E62" w:rsidRPr="00EF07B6" w:rsidRDefault="00E70E62"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The Vision for BMS is scored separately from Statement of Work (Appendix G). However, can the State confirm it is responded to specifically within the 2</w:t>
            </w:r>
            <w:r w:rsidRPr="00EF07B6">
              <w:rPr>
                <w:rFonts w:asciiTheme="minorHAnsi" w:hAnsiTheme="minorHAnsi" w:cstheme="minorHAnsi"/>
                <w:sz w:val="20"/>
                <w:szCs w:val="20"/>
                <w:vertAlign w:val="superscript"/>
              </w:rPr>
              <w:t>nd</w:t>
            </w:r>
            <w:r w:rsidRPr="00EF07B6">
              <w:rPr>
                <w:rFonts w:asciiTheme="minorHAnsi" w:hAnsiTheme="minorHAnsi" w:cstheme="minorHAnsi"/>
                <w:sz w:val="20"/>
                <w:szCs w:val="20"/>
              </w:rPr>
              <w:t xml:space="preserve"> bullet of Appendix G, “Describe Offeror’s methodology, plan, approach to the services and vision for BMS?”</w:t>
            </w:r>
          </w:p>
        </w:tc>
        <w:tc>
          <w:tcPr>
            <w:tcW w:w="4089" w:type="dxa"/>
          </w:tcPr>
          <w:p w14:paraId="78262F5B" w14:textId="0DC13B92" w:rsidR="00E70E62" w:rsidRPr="00EF07B6" w:rsidRDefault="0018308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Amendment 2 revised the language in Section VII. “Response to Specifications” </w:t>
            </w:r>
            <w:r w:rsidR="00C030B9" w:rsidRPr="00EF07B6">
              <w:rPr>
                <w:rFonts w:asciiTheme="minorHAnsi" w:hAnsiTheme="minorHAnsi" w:cstheme="minorHAnsi"/>
                <w:color w:val="000000"/>
                <w:sz w:val="20"/>
                <w:szCs w:val="20"/>
              </w:rPr>
              <w:t>and Section VIII</w:t>
            </w:r>
            <w:r w:rsidR="00B34736" w:rsidRPr="00EF07B6">
              <w:rPr>
                <w:rFonts w:asciiTheme="minorHAnsi" w:hAnsiTheme="minorHAnsi" w:cstheme="minorHAnsi"/>
                <w:color w:val="000000"/>
                <w:sz w:val="20"/>
                <w:szCs w:val="20"/>
              </w:rPr>
              <w:t>.</w:t>
            </w:r>
            <w:r w:rsidR="00C030B9" w:rsidRPr="00EF07B6">
              <w:rPr>
                <w:rFonts w:asciiTheme="minorHAnsi" w:hAnsiTheme="minorHAnsi" w:cstheme="minorHAnsi"/>
                <w:color w:val="000000"/>
                <w:sz w:val="20"/>
                <w:szCs w:val="20"/>
              </w:rPr>
              <w:t xml:space="preserve"> “Evaluation”</w:t>
            </w:r>
            <w:r w:rsidR="00B34736" w:rsidRPr="00EF07B6">
              <w:rPr>
                <w:rFonts w:asciiTheme="minorHAnsi" w:hAnsiTheme="minorHAnsi" w:cstheme="minorHAnsi"/>
                <w:color w:val="000000"/>
                <w:sz w:val="20"/>
                <w:szCs w:val="20"/>
              </w:rPr>
              <w:t xml:space="preserve"> </w:t>
            </w:r>
            <w:r w:rsidRPr="00EF07B6">
              <w:rPr>
                <w:rFonts w:asciiTheme="minorHAnsi" w:hAnsiTheme="minorHAnsi" w:cstheme="minorHAnsi"/>
                <w:color w:val="000000"/>
                <w:sz w:val="20"/>
                <w:szCs w:val="20"/>
              </w:rPr>
              <w:t>to clarify</w:t>
            </w:r>
            <w:r w:rsidR="003508AF" w:rsidRPr="00EF07B6">
              <w:rPr>
                <w:rFonts w:asciiTheme="minorHAnsi" w:hAnsiTheme="minorHAnsi" w:cstheme="minorHAnsi"/>
                <w:color w:val="000000"/>
                <w:sz w:val="20"/>
                <w:szCs w:val="20"/>
              </w:rPr>
              <w:t xml:space="preserve"> the response</w:t>
            </w:r>
            <w:r w:rsidR="00897CC8" w:rsidRPr="00EF07B6">
              <w:rPr>
                <w:rFonts w:asciiTheme="minorHAnsi" w:hAnsiTheme="minorHAnsi" w:cstheme="minorHAnsi"/>
                <w:color w:val="000000"/>
                <w:sz w:val="20"/>
                <w:szCs w:val="20"/>
              </w:rPr>
              <w:t>s</w:t>
            </w:r>
            <w:r w:rsidR="003508AF" w:rsidRPr="00EF07B6">
              <w:rPr>
                <w:rFonts w:asciiTheme="minorHAnsi" w:hAnsiTheme="minorHAnsi" w:cstheme="minorHAnsi"/>
                <w:color w:val="000000"/>
                <w:sz w:val="20"/>
                <w:szCs w:val="20"/>
              </w:rPr>
              <w:t xml:space="preserve"> to Vision and </w:t>
            </w:r>
            <w:r w:rsidR="00897CC8" w:rsidRPr="00EF07B6">
              <w:rPr>
                <w:rFonts w:asciiTheme="minorHAnsi" w:hAnsiTheme="minorHAnsi" w:cstheme="minorHAnsi"/>
                <w:color w:val="000000"/>
                <w:sz w:val="20"/>
                <w:szCs w:val="20"/>
              </w:rPr>
              <w:t>Statement of Work (</w:t>
            </w:r>
            <w:r w:rsidR="003508AF" w:rsidRPr="00EF07B6">
              <w:rPr>
                <w:rFonts w:asciiTheme="minorHAnsi" w:hAnsiTheme="minorHAnsi" w:cstheme="minorHAnsi"/>
                <w:color w:val="000000"/>
                <w:sz w:val="20"/>
                <w:szCs w:val="20"/>
              </w:rPr>
              <w:t>Appendix G</w:t>
            </w:r>
            <w:r w:rsidR="00897CC8" w:rsidRPr="00EF07B6">
              <w:rPr>
                <w:rFonts w:asciiTheme="minorHAnsi" w:hAnsiTheme="minorHAnsi" w:cstheme="minorHAnsi"/>
                <w:color w:val="000000"/>
                <w:sz w:val="20"/>
                <w:szCs w:val="20"/>
              </w:rPr>
              <w:t>)</w:t>
            </w:r>
            <w:r w:rsidR="003508AF" w:rsidRPr="00EF07B6">
              <w:rPr>
                <w:rFonts w:asciiTheme="minorHAnsi" w:hAnsiTheme="minorHAnsi" w:cstheme="minorHAnsi"/>
                <w:color w:val="000000"/>
                <w:sz w:val="20"/>
                <w:szCs w:val="20"/>
              </w:rPr>
              <w:t>.</w:t>
            </w:r>
          </w:p>
        </w:tc>
      </w:tr>
      <w:tr w:rsidR="00D250BE" w:rsidRPr="00610A32" w14:paraId="0289883D" w14:textId="77777777" w:rsidTr="1F9A2605">
        <w:tc>
          <w:tcPr>
            <w:tcW w:w="746" w:type="dxa"/>
          </w:tcPr>
          <w:p w14:paraId="7E4829CE"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47</w:t>
            </w:r>
          </w:p>
        </w:tc>
        <w:tc>
          <w:tcPr>
            <w:tcW w:w="2070" w:type="dxa"/>
          </w:tcPr>
          <w:p w14:paraId="3178D187" w14:textId="77777777" w:rsidR="00E70E62" w:rsidRPr="00EF07B6" w:rsidRDefault="00E70E62"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4. Required Sample Documents</w:t>
            </w:r>
          </w:p>
          <w:p w14:paraId="030AEE1B" w14:textId="77777777" w:rsidR="00E70E62" w:rsidRPr="00EF07B6" w:rsidRDefault="00E70E62" w:rsidP="003742F5">
            <w:pPr>
              <w:pStyle w:val="BASICTableBody"/>
              <w:rPr>
                <w:rFonts w:asciiTheme="minorHAnsi" w:hAnsiTheme="minorHAnsi" w:cstheme="minorHAnsi"/>
                <w:sz w:val="20"/>
                <w:szCs w:val="20"/>
              </w:rPr>
            </w:pPr>
          </w:p>
        </w:tc>
        <w:tc>
          <w:tcPr>
            <w:tcW w:w="2087" w:type="dxa"/>
          </w:tcPr>
          <w:p w14:paraId="555D2EEA" w14:textId="77777777" w:rsidR="00E70E62" w:rsidRPr="00EF07B6" w:rsidRDefault="00E70E62" w:rsidP="003742F5">
            <w:pPr>
              <w:rPr>
                <w:rFonts w:asciiTheme="minorHAnsi" w:hAnsiTheme="minorHAnsi" w:cstheme="minorHAnsi"/>
                <w:color w:val="000000"/>
                <w:sz w:val="20"/>
                <w:szCs w:val="20"/>
              </w:rPr>
            </w:pPr>
          </w:p>
        </w:tc>
        <w:tc>
          <w:tcPr>
            <w:tcW w:w="852" w:type="dxa"/>
          </w:tcPr>
          <w:p w14:paraId="72DDAE2F"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53</w:t>
            </w:r>
          </w:p>
        </w:tc>
        <w:tc>
          <w:tcPr>
            <w:tcW w:w="4759" w:type="dxa"/>
          </w:tcPr>
          <w:p w14:paraId="3D70367D" w14:textId="77777777" w:rsidR="00E70E62" w:rsidRPr="00EF07B6" w:rsidRDefault="00E70E62"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The paragraph describing required sample documents lists a few minimum/required samples. Then there are additional sample documents in bullets under the initial paragraph. Are these additional items simply examples of potential samples?</w:t>
            </w:r>
          </w:p>
        </w:tc>
        <w:tc>
          <w:tcPr>
            <w:tcW w:w="4089" w:type="dxa"/>
          </w:tcPr>
          <w:p w14:paraId="55010708" w14:textId="13B9CB99" w:rsidR="00275E5C" w:rsidRPr="00EF07B6" w:rsidRDefault="00B34736" w:rsidP="00275E5C">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Amendment 2 revised the language in Section VII. “Response to Specifications” and Section VIII. “Evaluation” to clarify the response to </w:t>
            </w:r>
            <w:r w:rsidR="00735C3C" w:rsidRPr="00EF07B6">
              <w:rPr>
                <w:rFonts w:asciiTheme="minorHAnsi" w:hAnsiTheme="minorHAnsi" w:cstheme="minorHAnsi"/>
                <w:color w:val="000000"/>
                <w:sz w:val="20"/>
                <w:szCs w:val="20"/>
              </w:rPr>
              <w:t>Required Sample Documents</w:t>
            </w:r>
            <w:r w:rsidRPr="00EF07B6">
              <w:rPr>
                <w:rFonts w:asciiTheme="minorHAnsi" w:hAnsiTheme="minorHAnsi" w:cstheme="minorHAnsi"/>
                <w:color w:val="000000"/>
                <w:sz w:val="20"/>
                <w:szCs w:val="20"/>
              </w:rPr>
              <w:t>.</w:t>
            </w:r>
          </w:p>
          <w:p w14:paraId="14E7252A" w14:textId="2F786563" w:rsidR="00E70E62" w:rsidRPr="00EF07B6" w:rsidRDefault="00E70E62" w:rsidP="003742F5">
            <w:pPr>
              <w:rPr>
                <w:rFonts w:asciiTheme="minorHAnsi" w:hAnsiTheme="minorHAnsi" w:cstheme="minorHAnsi"/>
                <w:color w:val="000000"/>
                <w:sz w:val="20"/>
                <w:szCs w:val="20"/>
              </w:rPr>
            </w:pPr>
          </w:p>
        </w:tc>
      </w:tr>
      <w:tr w:rsidR="00D250BE" w:rsidRPr="00610A32" w14:paraId="4D3D3B47" w14:textId="77777777" w:rsidTr="1F9A2605">
        <w:tc>
          <w:tcPr>
            <w:tcW w:w="746" w:type="dxa"/>
          </w:tcPr>
          <w:p w14:paraId="713C46AD"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48</w:t>
            </w:r>
          </w:p>
        </w:tc>
        <w:tc>
          <w:tcPr>
            <w:tcW w:w="2070" w:type="dxa"/>
          </w:tcPr>
          <w:p w14:paraId="307055BC" w14:textId="77777777" w:rsidR="00E70E62" w:rsidRPr="00EF07B6" w:rsidRDefault="00E70E62"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G – Statement of Work</w:t>
            </w:r>
          </w:p>
        </w:tc>
        <w:tc>
          <w:tcPr>
            <w:tcW w:w="2087" w:type="dxa"/>
          </w:tcPr>
          <w:p w14:paraId="6095D3A7" w14:textId="77777777" w:rsidR="00E70E62" w:rsidRPr="00EF07B6" w:rsidRDefault="00E70E62" w:rsidP="003742F5">
            <w:pPr>
              <w:rPr>
                <w:rFonts w:asciiTheme="minorHAnsi" w:hAnsiTheme="minorHAnsi" w:cstheme="minorHAnsi"/>
                <w:color w:val="000000"/>
                <w:sz w:val="20"/>
                <w:szCs w:val="20"/>
              </w:rPr>
            </w:pPr>
          </w:p>
        </w:tc>
        <w:tc>
          <w:tcPr>
            <w:tcW w:w="852" w:type="dxa"/>
          </w:tcPr>
          <w:p w14:paraId="6EE59D02"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74</w:t>
            </w:r>
          </w:p>
        </w:tc>
        <w:tc>
          <w:tcPr>
            <w:tcW w:w="4759" w:type="dxa"/>
          </w:tcPr>
          <w:p w14:paraId="79C552C7" w14:textId="77777777" w:rsidR="00E70E62" w:rsidRPr="00EF07B6" w:rsidRDefault="00E70E62"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Where must this acknowledgment be presented in the proposal?</w:t>
            </w:r>
          </w:p>
        </w:tc>
        <w:tc>
          <w:tcPr>
            <w:tcW w:w="4089" w:type="dxa"/>
          </w:tcPr>
          <w:p w14:paraId="2205A2A4" w14:textId="330B4893" w:rsidR="00E70E62" w:rsidRPr="00EF07B6" w:rsidRDefault="006044C7" w:rsidP="003742F5">
            <w:pPr>
              <w:rPr>
                <w:rFonts w:asciiTheme="minorHAnsi" w:hAnsiTheme="minorHAnsi" w:cstheme="minorHAnsi"/>
                <w:color w:val="000000"/>
                <w:sz w:val="20"/>
                <w:szCs w:val="20"/>
              </w:rPr>
            </w:pPr>
            <w:r>
              <w:rPr>
                <w:rFonts w:asciiTheme="minorHAnsi" w:hAnsiTheme="minorHAnsi" w:cstheme="minorHAnsi"/>
                <w:color w:val="000000"/>
                <w:sz w:val="20"/>
                <w:szCs w:val="20"/>
              </w:rPr>
              <w:t>T</w:t>
            </w:r>
            <w:r w:rsidRPr="00EF07B6">
              <w:rPr>
                <w:rFonts w:asciiTheme="minorHAnsi" w:hAnsiTheme="minorHAnsi" w:cstheme="minorHAnsi"/>
                <w:color w:val="000000"/>
                <w:sz w:val="20"/>
                <w:szCs w:val="20"/>
              </w:rPr>
              <w:t>his acknowledgement should be included in the Statement of Work Response.</w:t>
            </w:r>
          </w:p>
        </w:tc>
      </w:tr>
      <w:tr w:rsidR="00D250BE" w:rsidRPr="00610A32" w14:paraId="52B187FA" w14:textId="77777777" w:rsidTr="1F9A2605">
        <w:tc>
          <w:tcPr>
            <w:tcW w:w="746" w:type="dxa"/>
          </w:tcPr>
          <w:p w14:paraId="4117FA7E"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49</w:t>
            </w:r>
          </w:p>
        </w:tc>
        <w:tc>
          <w:tcPr>
            <w:tcW w:w="2070" w:type="dxa"/>
          </w:tcPr>
          <w:p w14:paraId="4FF19C99" w14:textId="77777777" w:rsidR="00E70E62" w:rsidRPr="00EF07B6" w:rsidRDefault="00E70E62" w:rsidP="003742F5">
            <w:pPr>
              <w:spacing w:after="200" w:line="276" w:lineRule="auto"/>
              <w:rPr>
                <w:rFonts w:asciiTheme="minorHAnsi" w:hAnsiTheme="minorHAnsi" w:cstheme="minorHAnsi"/>
                <w:color w:val="000000"/>
                <w:sz w:val="20"/>
                <w:szCs w:val="20"/>
              </w:rPr>
            </w:pPr>
            <w:bookmarkStart w:id="6" w:name="_Toc15028612"/>
            <w:bookmarkStart w:id="7" w:name="_Toc15034966"/>
            <w:bookmarkStart w:id="8" w:name="_Toc16208779"/>
            <w:bookmarkStart w:id="9" w:name="_Toc16766001"/>
            <w:r w:rsidRPr="00EF07B6">
              <w:rPr>
                <w:rFonts w:asciiTheme="minorHAnsi" w:hAnsiTheme="minorHAnsi" w:cstheme="minorHAnsi"/>
                <w:color w:val="000000"/>
                <w:sz w:val="20"/>
                <w:szCs w:val="20"/>
              </w:rPr>
              <w:t>2.2.3 Utilization Management (UM) /Utilization Review (UR)</w:t>
            </w:r>
            <w:bookmarkEnd w:id="6"/>
            <w:bookmarkEnd w:id="7"/>
            <w:bookmarkEnd w:id="8"/>
            <w:bookmarkEnd w:id="9"/>
            <w:r w:rsidRPr="00EF07B6" w:rsidDel="004B363F">
              <w:rPr>
                <w:rFonts w:asciiTheme="minorHAnsi" w:hAnsiTheme="minorHAnsi" w:cstheme="minorHAnsi"/>
                <w:color w:val="000000"/>
                <w:sz w:val="20"/>
                <w:szCs w:val="20"/>
              </w:rPr>
              <w:t xml:space="preserve"> </w:t>
            </w:r>
          </w:p>
          <w:p w14:paraId="031177D9" w14:textId="77777777" w:rsidR="00E70E62" w:rsidRPr="00EF07B6" w:rsidRDefault="00E70E62" w:rsidP="003742F5">
            <w:pPr>
              <w:pStyle w:val="BASICTableBody"/>
              <w:rPr>
                <w:rFonts w:asciiTheme="minorHAnsi" w:hAnsiTheme="minorHAnsi" w:cstheme="minorHAnsi"/>
                <w:sz w:val="20"/>
                <w:szCs w:val="20"/>
              </w:rPr>
            </w:pPr>
          </w:p>
        </w:tc>
        <w:tc>
          <w:tcPr>
            <w:tcW w:w="2087" w:type="dxa"/>
          </w:tcPr>
          <w:p w14:paraId="502F6046" w14:textId="77777777" w:rsidR="00E70E62" w:rsidRPr="00EF07B6" w:rsidRDefault="00E70E62" w:rsidP="003742F5">
            <w:pPr>
              <w:rPr>
                <w:rFonts w:asciiTheme="minorHAnsi" w:hAnsiTheme="minorHAnsi" w:cstheme="minorHAnsi"/>
                <w:color w:val="000000"/>
                <w:sz w:val="20"/>
                <w:szCs w:val="20"/>
              </w:rPr>
            </w:pPr>
          </w:p>
        </w:tc>
        <w:tc>
          <w:tcPr>
            <w:tcW w:w="852" w:type="dxa"/>
          </w:tcPr>
          <w:p w14:paraId="448D5039" w14:textId="77777777" w:rsidR="00E70E62"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84</w:t>
            </w:r>
          </w:p>
        </w:tc>
        <w:tc>
          <w:tcPr>
            <w:tcW w:w="4759" w:type="dxa"/>
          </w:tcPr>
          <w:p w14:paraId="7C4B6FAC" w14:textId="77777777" w:rsidR="00E70E62"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confirm that the BMS vendor is not responsible for authorization of pharmacy services.</w:t>
            </w:r>
          </w:p>
        </w:tc>
        <w:tc>
          <w:tcPr>
            <w:tcW w:w="4089" w:type="dxa"/>
          </w:tcPr>
          <w:p w14:paraId="750818EF" w14:textId="769242E3" w:rsidR="00E70E62" w:rsidRPr="00EF07B6" w:rsidRDefault="0093138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 The FS vendor is responsible for authorization of pharmacy services as part of that contract’s PBM scope.</w:t>
            </w:r>
          </w:p>
        </w:tc>
      </w:tr>
      <w:tr w:rsidR="00D250BE" w:rsidRPr="00610A32" w14:paraId="6E82DF35" w14:textId="77777777" w:rsidTr="1F9A2605">
        <w:tc>
          <w:tcPr>
            <w:tcW w:w="746" w:type="dxa"/>
          </w:tcPr>
          <w:p w14:paraId="7FBA6519"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50</w:t>
            </w:r>
          </w:p>
        </w:tc>
        <w:tc>
          <w:tcPr>
            <w:tcW w:w="2070" w:type="dxa"/>
          </w:tcPr>
          <w:p w14:paraId="2CC563C6" w14:textId="77777777" w:rsidR="00E70E62"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G—2.2.4 Benefit Plan Management</w:t>
            </w:r>
          </w:p>
        </w:tc>
        <w:tc>
          <w:tcPr>
            <w:tcW w:w="2087" w:type="dxa"/>
          </w:tcPr>
          <w:p w14:paraId="2B9167CA" w14:textId="77777777" w:rsidR="00E70E62" w:rsidRPr="00EF07B6" w:rsidRDefault="00E70E62" w:rsidP="003742F5">
            <w:pPr>
              <w:rPr>
                <w:rFonts w:asciiTheme="minorHAnsi" w:hAnsiTheme="minorHAnsi" w:cstheme="minorHAnsi"/>
                <w:color w:val="000000"/>
                <w:sz w:val="20"/>
                <w:szCs w:val="20"/>
              </w:rPr>
            </w:pPr>
          </w:p>
        </w:tc>
        <w:tc>
          <w:tcPr>
            <w:tcW w:w="852" w:type="dxa"/>
          </w:tcPr>
          <w:p w14:paraId="04478774" w14:textId="77777777" w:rsidR="00E70E62"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87</w:t>
            </w:r>
          </w:p>
        </w:tc>
        <w:tc>
          <w:tcPr>
            <w:tcW w:w="4759" w:type="dxa"/>
          </w:tcPr>
          <w:p w14:paraId="4724232A" w14:textId="77777777" w:rsidR="00E70E62"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Will the state or legislative budget office provide the budgetary information?</w:t>
            </w:r>
          </w:p>
        </w:tc>
        <w:tc>
          <w:tcPr>
            <w:tcW w:w="4089" w:type="dxa"/>
          </w:tcPr>
          <w:p w14:paraId="5065DAAC" w14:textId="77777777" w:rsidR="00E70E62" w:rsidRPr="00EF07B6" w:rsidRDefault="00DA1C0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D250BE" w:rsidRPr="00610A32" w14:paraId="3D67BFE0" w14:textId="77777777" w:rsidTr="1F9A2605">
        <w:tc>
          <w:tcPr>
            <w:tcW w:w="746" w:type="dxa"/>
          </w:tcPr>
          <w:p w14:paraId="2DB9F595" w14:textId="77777777" w:rsidR="00E70E62" w:rsidRPr="00EF07B6" w:rsidRDefault="00E70E62"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51</w:t>
            </w:r>
          </w:p>
        </w:tc>
        <w:tc>
          <w:tcPr>
            <w:tcW w:w="2070" w:type="dxa"/>
          </w:tcPr>
          <w:p w14:paraId="520F1C63" w14:textId="77777777" w:rsidR="00E70E62"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G—2.2.4 Benefit Plan Management</w:t>
            </w:r>
          </w:p>
        </w:tc>
        <w:tc>
          <w:tcPr>
            <w:tcW w:w="2087" w:type="dxa"/>
          </w:tcPr>
          <w:p w14:paraId="28C0D1D7" w14:textId="77777777" w:rsidR="00E70E62" w:rsidRPr="00EF07B6" w:rsidRDefault="00E70E62" w:rsidP="003742F5">
            <w:pPr>
              <w:rPr>
                <w:rFonts w:asciiTheme="minorHAnsi" w:hAnsiTheme="minorHAnsi" w:cstheme="minorHAnsi"/>
                <w:color w:val="000000"/>
                <w:sz w:val="20"/>
                <w:szCs w:val="20"/>
              </w:rPr>
            </w:pPr>
          </w:p>
        </w:tc>
        <w:tc>
          <w:tcPr>
            <w:tcW w:w="852" w:type="dxa"/>
          </w:tcPr>
          <w:p w14:paraId="083EF0B6" w14:textId="77777777" w:rsidR="00E70E62"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88</w:t>
            </w:r>
          </w:p>
        </w:tc>
        <w:tc>
          <w:tcPr>
            <w:tcW w:w="4759" w:type="dxa"/>
          </w:tcPr>
          <w:p w14:paraId="71A53428" w14:textId="77777777" w:rsidR="00E70E62"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The FS contractor or the BMS contractor will do direct entry?</w:t>
            </w:r>
          </w:p>
        </w:tc>
        <w:tc>
          <w:tcPr>
            <w:tcW w:w="4089" w:type="dxa"/>
          </w:tcPr>
          <w:p w14:paraId="69CECBA7" w14:textId="23C64E16" w:rsidR="00E70E62" w:rsidRPr="00EF07B6" w:rsidRDefault="002101E1"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contractor is responsible for direct entry of reference file updates.</w:t>
            </w:r>
          </w:p>
        </w:tc>
      </w:tr>
      <w:tr w:rsidR="00D250BE" w:rsidRPr="00610A32" w14:paraId="1B1D2FDA" w14:textId="77777777" w:rsidTr="1F9A2605">
        <w:tc>
          <w:tcPr>
            <w:tcW w:w="746" w:type="dxa"/>
            <w:shd w:val="clear" w:color="auto" w:fill="auto"/>
          </w:tcPr>
          <w:p w14:paraId="5038D807"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52</w:t>
            </w:r>
          </w:p>
        </w:tc>
        <w:tc>
          <w:tcPr>
            <w:tcW w:w="2070" w:type="dxa"/>
            <w:shd w:val="clear" w:color="auto" w:fill="auto"/>
          </w:tcPr>
          <w:p w14:paraId="2FC474B6"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2.2.4 Benefit Plan Management</w:t>
            </w:r>
          </w:p>
        </w:tc>
        <w:tc>
          <w:tcPr>
            <w:tcW w:w="2087" w:type="dxa"/>
            <w:shd w:val="clear" w:color="auto" w:fill="auto"/>
          </w:tcPr>
          <w:p w14:paraId="1EBE40BD"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03C6453E"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88</w:t>
            </w:r>
          </w:p>
        </w:tc>
        <w:tc>
          <w:tcPr>
            <w:tcW w:w="4759" w:type="dxa"/>
            <w:shd w:val="clear" w:color="auto" w:fill="auto"/>
          </w:tcPr>
          <w:p w14:paraId="685AFFF0" w14:textId="0E85A1DA" w:rsidR="00675F38" w:rsidRPr="00BC362E" w:rsidRDefault="00675F38" w:rsidP="003742F5">
            <w:pPr>
              <w:tabs>
                <w:tab w:val="left" w:pos="1056"/>
              </w:tabs>
              <w:rPr>
                <w:rFonts w:asciiTheme="minorHAnsi" w:hAnsiTheme="minorHAnsi" w:cstheme="minorHAnsi"/>
                <w:sz w:val="20"/>
                <w:szCs w:val="20"/>
              </w:rPr>
            </w:pPr>
            <w:r w:rsidRPr="00BC362E">
              <w:rPr>
                <w:rFonts w:asciiTheme="minorHAnsi" w:hAnsiTheme="minorHAnsi" w:cstheme="minorHAnsi"/>
                <w:sz w:val="20"/>
                <w:szCs w:val="20"/>
              </w:rPr>
              <w:t>Is there any kind of required frequency that existing administrative code, benefit plans, and policy must be reviewed by the BMS contractor?</w:t>
            </w:r>
          </w:p>
        </w:tc>
        <w:tc>
          <w:tcPr>
            <w:tcW w:w="4089" w:type="dxa"/>
            <w:shd w:val="clear" w:color="auto" w:fill="auto"/>
          </w:tcPr>
          <w:p w14:paraId="06197EAC" w14:textId="5135F6C7" w:rsidR="00D122A1" w:rsidRPr="00BC362E" w:rsidRDefault="00DB09AD" w:rsidP="003742F5">
            <w:pPr>
              <w:rPr>
                <w:rFonts w:asciiTheme="minorHAnsi" w:hAnsiTheme="minorHAnsi" w:cstheme="minorHAnsi"/>
                <w:color w:val="000000"/>
                <w:sz w:val="20"/>
                <w:szCs w:val="20"/>
              </w:rPr>
            </w:pPr>
            <w:r w:rsidRPr="00BC362E">
              <w:rPr>
                <w:rFonts w:asciiTheme="minorHAnsi" w:hAnsiTheme="minorHAnsi" w:cstheme="minorHAnsi"/>
                <w:color w:val="000000"/>
                <w:sz w:val="20"/>
                <w:szCs w:val="20"/>
              </w:rPr>
              <w:t>The State’s expectation is that programs and policies will be reviewed on an ongoing basis, with the specific programs to be reviewed determined jointly by State and contractor staff.</w:t>
            </w:r>
          </w:p>
        </w:tc>
      </w:tr>
      <w:tr w:rsidR="00142CC2" w:rsidRPr="00610A32" w14:paraId="70E9279E" w14:textId="77777777" w:rsidTr="1F9A2605">
        <w:tc>
          <w:tcPr>
            <w:tcW w:w="746" w:type="dxa"/>
            <w:shd w:val="clear" w:color="auto" w:fill="auto"/>
          </w:tcPr>
          <w:p w14:paraId="49C18DD8" w14:textId="77777777" w:rsidR="00142CC2" w:rsidRPr="00EF07B6" w:rsidRDefault="00142CC2" w:rsidP="00142CC2">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53</w:t>
            </w:r>
          </w:p>
        </w:tc>
        <w:tc>
          <w:tcPr>
            <w:tcW w:w="2070" w:type="dxa"/>
            <w:shd w:val="clear" w:color="auto" w:fill="auto"/>
          </w:tcPr>
          <w:p w14:paraId="216B7488" w14:textId="77777777" w:rsidR="00142CC2" w:rsidRPr="00EF07B6" w:rsidRDefault="00142CC2" w:rsidP="00142CC2">
            <w:pPr>
              <w:pStyle w:val="BASICTableBody"/>
              <w:rPr>
                <w:rFonts w:asciiTheme="minorHAnsi" w:hAnsiTheme="minorHAnsi" w:cstheme="minorHAnsi"/>
                <w:sz w:val="20"/>
                <w:szCs w:val="20"/>
              </w:rPr>
            </w:pPr>
            <w:r w:rsidRPr="00EF07B6">
              <w:rPr>
                <w:rFonts w:asciiTheme="minorHAnsi" w:hAnsiTheme="minorHAnsi" w:cstheme="minorHAnsi"/>
                <w:sz w:val="20"/>
                <w:szCs w:val="20"/>
              </w:rPr>
              <w:t>4 – BMS Data Governance</w:t>
            </w:r>
          </w:p>
        </w:tc>
        <w:tc>
          <w:tcPr>
            <w:tcW w:w="2087" w:type="dxa"/>
            <w:shd w:val="clear" w:color="auto" w:fill="auto"/>
          </w:tcPr>
          <w:p w14:paraId="32624FD0" w14:textId="77777777" w:rsidR="00142CC2" w:rsidRPr="00EF07B6" w:rsidRDefault="00142CC2" w:rsidP="00142CC2">
            <w:pPr>
              <w:rPr>
                <w:rFonts w:asciiTheme="minorHAnsi" w:hAnsiTheme="minorHAnsi" w:cstheme="minorHAnsi"/>
                <w:color w:val="000000"/>
                <w:sz w:val="20"/>
                <w:szCs w:val="20"/>
              </w:rPr>
            </w:pPr>
          </w:p>
        </w:tc>
        <w:tc>
          <w:tcPr>
            <w:tcW w:w="852" w:type="dxa"/>
            <w:shd w:val="clear" w:color="auto" w:fill="auto"/>
          </w:tcPr>
          <w:p w14:paraId="009CA034" w14:textId="77777777" w:rsidR="00142CC2" w:rsidRPr="00EF07B6" w:rsidRDefault="00142CC2" w:rsidP="00142CC2">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93</w:t>
            </w:r>
          </w:p>
        </w:tc>
        <w:tc>
          <w:tcPr>
            <w:tcW w:w="4759" w:type="dxa"/>
            <w:shd w:val="clear" w:color="auto" w:fill="auto"/>
          </w:tcPr>
          <w:p w14:paraId="13BAA2DD" w14:textId="77777777" w:rsidR="00142CC2" w:rsidRPr="00EF07B6" w:rsidRDefault="00142CC2" w:rsidP="00142CC2">
            <w:pPr>
              <w:tabs>
                <w:tab w:val="left" w:pos="1056"/>
              </w:tabs>
              <w:rPr>
                <w:rFonts w:asciiTheme="minorHAnsi" w:hAnsiTheme="minorHAnsi" w:cstheme="minorHAnsi"/>
                <w:sz w:val="20"/>
                <w:szCs w:val="20"/>
              </w:rPr>
            </w:pPr>
            <w:r w:rsidRPr="00EF07B6">
              <w:rPr>
                <w:rFonts w:asciiTheme="minorHAnsi" w:hAnsiTheme="minorHAnsi" w:cstheme="minorHAnsi"/>
                <w:sz w:val="20"/>
                <w:szCs w:val="20"/>
              </w:rPr>
              <w:t>The listed tools here appear to be just examples. Would the State please indicate where we can find a complete list of approved DGC tools?</w:t>
            </w:r>
          </w:p>
        </w:tc>
        <w:tc>
          <w:tcPr>
            <w:tcW w:w="4089" w:type="dxa"/>
            <w:shd w:val="clear" w:color="auto" w:fill="auto"/>
          </w:tcPr>
          <w:p w14:paraId="10D48E3F" w14:textId="77777777" w:rsidR="00142CC2" w:rsidRPr="0093123B" w:rsidRDefault="00142CC2" w:rsidP="00142CC2">
            <w:pPr>
              <w:rPr>
                <w:rFonts w:asciiTheme="minorHAnsi" w:hAnsiTheme="minorHAnsi" w:cstheme="minorHAnsi"/>
                <w:sz w:val="20"/>
                <w:szCs w:val="20"/>
              </w:rPr>
            </w:pPr>
            <w:r w:rsidRPr="0093123B">
              <w:rPr>
                <w:rFonts w:asciiTheme="minorHAnsi" w:hAnsiTheme="minorHAnsi" w:cstheme="minorHAnsi"/>
                <w:sz w:val="20"/>
                <w:szCs w:val="20"/>
              </w:rPr>
              <w:t xml:space="preserve">The SI Contractor Data Architect will identify the </w:t>
            </w:r>
            <w:r w:rsidRPr="00142CC2">
              <w:rPr>
                <w:rFonts w:asciiTheme="minorHAnsi" w:hAnsiTheme="minorHAnsi" w:cstheme="minorHAnsi"/>
                <w:sz w:val="20"/>
                <w:szCs w:val="20"/>
              </w:rPr>
              <w:t>tools to be used for the end-to-end data migration including the SMR (System Migration Repository) and will present the architecture to the DGC (Data Governance Council) and ARB (Architecture Review Board) for approval. These tools will be used by the Data Analysts and Solution Engineers implementing the SMR and executing the migration.</w:t>
            </w:r>
          </w:p>
          <w:p w14:paraId="4561C8AC" w14:textId="77777777" w:rsidR="00142CC2" w:rsidRPr="0093123B" w:rsidRDefault="00142CC2" w:rsidP="00142CC2">
            <w:pPr>
              <w:rPr>
                <w:rFonts w:asciiTheme="minorHAnsi" w:hAnsiTheme="minorHAnsi" w:cstheme="minorHAnsi"/>
                <w:b/>
                <w:sz w:val="20"/>
                <w:szCs w:val="20"/>
              </w:rPr>
            </w:pPr>
            <w:r w:rsidRPr="0093123B">
              <w:rPr>
                <w:rFonts w:asciiTheme="minorHAnsi" w:hAnsiTheme="minorHAnsi" w:cstheme="minorHAnsi"/>
                <w:b/>
                <w:sz w:val="20"/>
                <w:szCs w:val="20"/>
              </w:rPr>
              <w:t>Tools for SMR</w:t>
            </w:r>
          </w:p>
          <w:p w14:paraId="535C5AC1"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lastRenderedPageBreak/>
              <w:t xml:space="preserve">• </w:t>
            </w:r>
            <w:r w:rsidRPr="00142CC2">
              <w:rPr>
                <w:rFonts w:asciiTheme="minorHAnsi" w:hAnsiTheme="minorHAnsi" w:cstheme="minorHAnsi"/>
                <w:sz w:val="20"/>
                <w:szCs w:val="20"/>
              </w:rPr>
              <w:t>The DAM (Data Access Module) component of the SMR depends on the readiness of the source systems to</w:t>
            </w:r>
            <w:r w:rsidRPr="0093123B">
              <w:rPr>
                <w:rFonts w:asciiTheme="minorHAnsi" w:hAnsiTheme="minorHAnsi" w:cstheme="minorHAnsi"/>
                <w:sz w:val="20"/>
                <w:szCs w:val="20"/>
              </w:rPr>
              <w:t xml:space="preserve"> participate in</w:t>
            </w:r>
          </w:p>
          <w:p w14:paraId="19128A03"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the migration activities. It also depends on the source system specification as identified above.</w:t>
            </w:r>
          </w:p>
          <w:p w14:paraId="77455E24"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Tools will be selected based on these factors:</w:t>
            </w:r>
          </w:p>
          <w:p w14:paraId="3B398F1A"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o If a source system plans to periodically migrate file extracts, Oracle Managed File Transfer</w:t>
            </w:r>
          </w:p>
          <w:p w14:paraId="2A33B462"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(MFT)] will be used to deliver the file securely for ingestion into the SMR. The SI Contractor</w:t>
            </w:r>
          </w:p>
          <w:p w14:paraId="1C9BE893"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will migrate Omnicaid using MFT.</w:t>
            </w:r>
          </w:p>
          <w:p w14:paraId="24360221" w14:textId="77777777" w:rsidR="00142CC2" w:rsidRPr="00142CC2"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 xml:space="preserve">o If a source system needs to be bulk-extracted and is equipped with a standard </w:t>
            </w:r>
            <w:r w:rsidRPr="00142CC2">
              <w:rPr>
                <w:rFonts w:asciiTheme="minorHAnsi" w:hAnsiTheme="minorHAnsi" w:cstheme="minorHAnsi"/>
                <w:sz w:val="20"/>
                <w:szCs w:val="20"/>
              </w:rPr>
              <w:t>Java Database</w:t>
            </w:r>
          </w:p>
          <w:p w14:paraId="46FC84B4"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Connectivity (JDBC)/Open Database Connectivity (ODBC), the Oracle Data Integrator (ODI)</w:t>
            </w:r>
          </w:p>
          <w:p w14:paraId="607BC9A0"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tool will be used. ASPEN (Automated System Program Eligibility Network) and CSES (Child Support Enforcement System)data will be extracted using this tool.</w:t>
            </w:r>
          </w:p>
          <w:p w14:paraId="07F2EFF9"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If a source system is willing to integrate with the SMR in real-time via web services APIs (Application Program Interface), the</w:t>
            </w:r>
          </w:p>
          <w:p w14:paraId="0DECC5B4" w14:textId="77777777" w:rsidR="00142CC2" w:rsidRPr="0093123B"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SMR will establish appropriate Hyper Text Transfer Protocol (HTTP)/Simple</w:t>
            </w:r>
            <w:r w:rsidRPr="0093123B">
              <w:rPr>
                <w:rFonts w:asciiTheme="minorHAnsi" w:hAnsiTheme="minorHAnsi" w:cstheme="minorHAnsi"/>
                <w:sz w:val="20"/>
                <w:szCs w:val="20"/>
              </w:rPr>
              <w:t xml:space="preserve"> Object Access</w:t>
            </w:r>
          </w:p>
          <w:p w14:paraId="4F693E3E" w14:textId="77777777" w:rsidR="00142CC2" w:rsidRPr="00142CC2"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Protocol (SOAP</w:t>
            </w:r>
            <w:r w:rsidRPr="00142CC2">
              <w:rPr>
                <w:rFonts w:asciiTheme="minorHAnsi" w:hAnsiTheme="minorHAnsi" w:cstheme="minorHAnsi"/>
                <w:sz w:val="20"/>
                <w:szCs w:val="20"/>
              </w:rPr>
              <w:t>) listener infrastructure. SMR will use the MarkLogic REST (Representational State Transfer)/SOAP connector</w:t>
            </w:r>
          </w:p>
          <w:p w14:paraId="13859EAD"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lastRenderedPageBreak/>
              <w:t>libraries for this purpose.</w:t>
            </w:r>
          </w:p>
          <w:p w14:paraId="082517A3" w14:textId="77777777" w:rsidR="00142CC2" w:rsidRPr="00142CC2" w:rsidRDefault="00142CC2" w:rsidP="00142CC2">
            <w:pPr>
              <w:ind w:left="181"/>
              <w:rPr>
                <w:rFonts w:asciiTheme="minorHAnsi" w:hAnsiTheme="minorHAnsi" w:cstheme="minorHAnsi"/>
                <w:sz w:val="20"/>
                <w:szCs w:val="20"/>
              </w:rPr>
            </w:pPr>
            <w:r w:rsidRPr="00142CC2">
              <w:rPr>
                <w:rFonts w:asciiTheme="minorHAnsi" w:hAnsiTheme="minorHAnsi" w:cstheme="minorHAnsi"/>
                <w:sz w:val="20"/>
                <w:szCs w:val="20"/>
              </w:rPr>
              <w:t>• The DIM (Data Ingestion Module) component will be built using the following tools:</w:t>
            </w:r>
          </w:p>
          <w:p w14:paraId="120871F4"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MLCP (</w:t>
            </w:r>
            <w:r w:rsidRPr="00142CC2">
              <w:t xml:space="preserve"> </w:t>
            </w:r>
            <w:r w:rsidRPr="00142CC2">
              <w:rPr>
                <w:rFonts w:asciiTheme="minorHAnsi" w:hAnsiTheme="minorHAnsi" w:cstheme="minorHAnsi"/>
                <w:sz w:val="20"/>
                <w:szCs w:val="20"/>
              </w:rPr>
              <w:t>MarkLogic Content Pump).</w:t>
            </w:r>
          </w:p>
          <w:p w14:paraId="690857C8"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CoRB (Content Reprocessing in Bulk).</w:t>
            </w:r>
          </w:p>
          <w:p w14:paraId="001C9211"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Data Movement SDK (Software Development Kit).</w:t>
            </w:r>
          </w:p>
          <w:p w14:paraId="631C33B2" w14:textId="77777777" w:rsidR="00142CC2" w:rsidRPr="00142CC2"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REST Server.</w:t>
            </w:r>
          </w:p>
          <w:p w14:paraId="4BF8233C" w14:textId="77777777" w:rsidR="00142CC2" w:rsidRPr="00142CC2" w:rsidRDefault="00142CC2" w:rsidP="00142CC2">
            <w:pPr>
              <w:ind w:left="181"/>
              <w:rPr>
                <w:rFonts w:asciiTheme="minorHAnsi" w:hAnsiTheme="minorHAnsi" w:cstheme="minorHAnsi"/>
                <w:sz w:val="20"/>
                <w:szCs w:val="20"/>
              </w:rPr>
            </w:pPr>
            <w:r w:rsidRPr="00142CC2">
              <w:rPr>
                <w:rFonts w:asciiTheme="minorHAnsi" w:hAnsiTheme="minorHAnsi" w:cstheme="minorHAnsi"/>
                <w:sz w:val="20"/>
                <w:szCs w:val="20"/>
              </w:rPr>
              <w:t>• The SIM (Source Integration Module) component will be developed within the SMR using libraries provided by MarkLogic:</w:t>
            </w:r>
          </w:p>
          <w:p w14:paraId="096C886C" w14:textId="77777777" w:rsidR="00142CC2" w:rsidRPr="0093123B" w:rsidRDefault="00142CC2" w:rsidP="00142CC2">
            <w:pPr>
              <w:ind w:left="451"/>
              <w:rPr>
                <w:rFonts w:asciiTheme="minorHAnsi" w:hAnsiTheme="minorHAnsi" w:cstheme="minorHAnsi"/>
                <w:sz w:val="20"/>
                <w:szCs w:val="20"/>
              </w:rPr>
            </w:pPr>
            <w:r w:rsidRPr="00142CC2">
              <w:rPr>
                <w:rFonts w:asciiTheme="minorHAnsi" w:hAnsiTheme="minorHAnsi" w:cstheme="minorHAnsi"/>
                <w:sz w:val="20"/>
                <w:szCs w:val="20"/>
              </w:rPr>
              <w:t>o XQuery programming language</w:t>
            </w:r>
            <w:r w:rsidRPr="0093123B">
              <w:rPr>
                <w:rFonts w:asciiTheme="minorHAnsi" w:hAnsiTheme="minorHAnsi" w:cstheme="minorHAnsi"/>
                <w:sz w:val="20"/>
                <w:szCs w:val="20"/>
              </w:rPr>
              <w:t xml:space="preserve"> will be used to process the XML content.</w:t>
            </w:r>
          </w:p>
          <w:p w14:paraId="23BA3F9F"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o JavaScript programming language will be used for processing the JavaScript Object Notation</w:t>
            </w:r>
          </w:p>
          <w:p w14:paraId="3B278CEE"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(JSON) content.</w:t>
            </w:r>
          </w:p>
          <w:p w14:paraId="77565BF3"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The Deliver Component will provide access to the connecting modules by:</w:t>
            </w:r>
          </w:p>
          <w:p w14:paraId="47128325"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o File dump using MLCP.</w:t>
            </w:r>
          </w:p>
          <w:p w14:paraId="2C3E04AD" w14:textId="77777777" w:rsidR="00142CC2" w:rsidRPr="0093123B" w:rsidRDefault="00142CC2" w:rsidP="00142CC2">
            <w:pPr>
              <w:ind w:left="451"/>
              <w:rPr>
                <w:rFonts w:asciiTheme="minorHAnsi" w:hAnsiTheme="minorHAnsi" w:cstheme="minorHAnsi"/>
                <w:sz w:val="20"/>
                <w:szCs w:val="20"/>
              </w:rPr>
            </w:pPr>
            <w:r w:rsidRPr="0093123B">
              <w:rPr>
                <w:rFonts w:asciiTheme="minorHAnsi" w:hAnsiTheme="minorHAnsi" w:cstheme="minorHAnsi"/>
                <w:sz w:val="20"/>
                <w:szCs w:val="20"/>
              </w:rPr>
              <w:t>o RESTful Web APIs for real-time access to the database.</w:t>
            </w:r>
          </w:p>
          <w:p w14:paraId="62461958" w14:textId="77777777" w:rsidR="00142CC2" w:rsidRPr="0093123B" w:rsidRDefault="00142CC2" w:rsidP="00142CC2">
            <w:pPr>
              <w:rPr>
                <w:rFonts w:asciiTheme="minorHAnsi" w:hAnsiTheme="minorHAnsi" w:cstheme="minorHAnsi"/>
                <w:b/>
                <w:sz w:val="20"/>
                <w:szCs w:val="20"/>
              </w:rPr>
            </w:pPr>
            <w:r w:rsidRPr="0093123B">
              <w:rPr>
                <w:rFonts w:asciiTheme="minorHAnsi" w:hAnsiTheme="minorHAnsi" w:cstheme="minorHAnsi"/>
                <w:b/>
                <w:sz w:val="20"/>
                <w:szCs w:val="20"/>
              </w:rPr>
              <w:t>Data modeling tools</w:t>
            </w:r>
          </w:p>
          <w:p w14:paraId="36471D29" w14:textId="77777777" w:rsidR="00142CC2" w:rsidRPr="00142CC2"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xml:space="preserve">• Sparx </w:t>
            </w:r>
            <w:r w:rsidRPr="00142CC2">
              <w:rPr>
                <w:rFonts w:asciiTheme="minorHAnsi" w:hAnsiTheme="minorHAnsi" w:cstheme="minorHAnsi"/>
                <w:sz w:val="20"/>
                <w:szCs w:val="20"/>
              </w:rPr>
              <w:t>Enterprise Architect that supports XMI output.</w:t>
            </w:r>
          </w:p>
          <w:p w14:paraId="61367FB7" w14:textId="77777777" w:rsidR="00142CC2" w:rsidRPr="00142CC2" w:rsidRDefault="00142CC2" w:rsidP="00142CC2">
            <w:pPr>
              <w:ind w:left="181"/>
              <w:rPr>
                <w:rFonts w:asciiTheme="minorHAnsi" w:hAnsiTheme="minorHAnsi" w:cstheme="minorHAnsi"/>
                <w:sz w:val="20"/>
                <w:szCs w:val="20"/>
              </w:rPr>
            </w:pPr>
            <w:r w:rsidRPr="00142CC2">
              <w:rPr>
                <w:rFonts w:asciiTheme="minorHAnsi" w:hAnsiTheme="minorHAnsi" w:cstheme="minorHAnsi"/>
                <w:sz w:val="20"/>
                <w:szCs w:val="20"/>
              </w:rPr>
              <w:t>• Microsoft Visio and other MS Office programs for UML (Universal Markup Language) and presentation.</w:t>
            </w:r>
          </w:p>
          <w:p w14:paraId="02CE76D0" w14:textId="77777777" w:rsidR="00142CC2" w:rsidRPr="00142CC2" w:rsidRDefault="00142CC2" w:rsidP="00142CC2">
            <w:pPr>
              <w:rPr>
                <w:rFonts w:asciiTheme="minorHAnsi" w:hAnsiTheme="minorHAnsi" w:cstheme="minorHAnsi"/>
                <w:b/>
                <w:sz w:val="20"/>
                <w:szCs w:val="20"/>
              </w:rPr>
            </w:pPr>
            <w:r w:rsidRPr="00142CC2">
              <w:rPr>
                <w:rFonts w:asciiTheme="minorHAnsi" w:hAnsiTheme="minorHAnsi" w:cstheme="minorHAnsi"/>
                <w:b/>
                <w:sz w:val="20"/>
                <w:szCs w:val="20"/>
              </w:rPr>
              <w:t>Developer tools</w:t>
            </w:r>
          </w:p>
          <w:p w14:paraId="45B0A92F" w14:textId="77777777" w:rsidR="00142CC2" w:rsidRPr="0093123B" w:rsidRDefault="00142CC2" w:rsidP="00142CC2">
            <w:pPr>
              <w:ind w:left="181"/>
              <w:rPr>
                <w:rFonts w:asciiTheme="minorHAnsi" w:hAnsiTheme="minorHAnsi" w:cstheme="minorHAnsi"/>
                <w:sz w:val="20"/>
                <w:szCs w:val="20"/>
              </w:rPr>
            </w:pPr>
            <w:r w:rsidRPr="00142CC2">
              <w:rPr>
                <w:rFonts w:asciiTheme="minorHAnsi" w:hAnsiTheme="minorHAnsi" w:cstheme="minorHAnsi"/>
                <w:sz w:val="20"/>
                <w:szCs w:val="20"/>
              </w:rPr>
              <w:t>• Java APIs and various ARB approved libraries.</w:t>
            </w:r>
          </w:p>
          <w:p w14:paraId="25573C95"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SoapUI or Postman for test automation.</w:t>
            </w:r>
          </w:p>
          <w:p w14:paraId="1EBBD5B4"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SQLDeveloper Oracle/IBM DB2 client for data profiling.</w:t>
            </w:r>
          </w:p>
          <w:p w14:paraId="27022F5C"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R Programming language, R Studio and R Server for data profiling activities.</w:t>
            </w:r>
          </w:p>
          <w:p w14:paraId="19DFB584" w14:textId="77777777" w:rsidR="00142CC2" w:rsidRPr="0093123B" w:rsidRDefault="00142CC2" w:rsidP="00142CC2">
            <w:pPr>
              <w:rPr>
                <w:rFonts w:asciiTheme="minorHAnsi" w:hAnsiTheme="minorHAnsi" w:cstheme="minorHAnsi"/>
                <w:b/>
                <w:sz w:val="20"/>
                <w:szCs w:val="20"/>
              </w:rPr>
            </w:pPr>
            <w:r w:rsidRPr="0093123B">
              <w:rPr>
                <w:rFonts w:asciiTheme="minorHAnsi" w:hAnsiTheme="minorHAnsi" w:cstheme="minorHAnsi"/>
                <w:b/>
                <w:sz w:val="20"/>
                <w:szCs w:val="20"/>
              </w:rPr>
              <w:lastRenderedPageBreak/>
              <w:t>Collaborative tools</w:t>
            </w:r>
          </w:p>
          <w:p w14:paraId="36433B4E"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Jira for development collaboration.</w:t>
            </w:r>
          </w:p>
          <w:p w14:paraId="4C46FB92"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BitBucket for version control.</w:t>
            </w:r>
          </w:p>
          <w:p w14:paraId="5A2E00E1" w14:textId="77777777" w:rsidR="00142CC2" w:rsidRPr="0093123B" w:rsidRDefault="00142CC2" w:rsidP="00142CC2">
            <w:pPr>
              <w:ind w:left="181"/>
              <w:rPr>
                <w:rFonts w:asciiTheme="minorHAnsi" w:hAnsiTheme="minorHAnsi" w:cstheme="minorHAnsi"/>
                <w:sz w:val="20"/>
                <w:szCs w:val="20"/>
              </w:rPr>
            </w:pPr>
            <w:r w:rsidRPr="0093123B">
              <w:rPr>
                <w:rFonts w:asciiTheme="minorHAnsi" w:hAnsiTheme="minorHAnsi" w:cstheme="minorHAnsi"/>
                <w:sz w:val="20"/>
                <w:szCs w:val="20"/>
              </w:rPr>
              <w:t>• JAMA for requirements management.</w:t>
            </w:r>
          </w:p>
          <w:p w14:paraId="7A06C60F" w14:textId="31E4A6B5" w:rsidR="00142CC2" w:rsidRPr="00CE74EF" w:rsidRDefault="00142CC2" w:rsidP="00142CC2">
            <w:pPr>
              <w:ind w:left="271" w:hanging="180"/>
              <w:rPr>
                <w:rFonts w:asciiTheme="minorHAnsi" w:hAnsiTheme="minorHAnsi" w:cstheme="minorHAnsi"/>
                <w:sz w:val="20"/>
                <w:szCs w:val="20"/>
              </w:rPr>
            </w:pPr>
            <w:r w:rsidRPr="0093123B">
              <w:rPr>
                <w:rFonts w:asciiTheme="minorHAnsi" w:hAnsiTheme="minorHAnsi" w:cstheme="minorHAnsi"/>
                <w:sz w:val="20"/>
                <w:szCs w:val="20"/>
              </w:rPr>
              <w:t>• Jenkins or Bamboo for build automation.</w:t>
            </w:r>
          </w:p>
        </w:tc>
      </w:tr>
      <w:tr w:rsidR="00D250BE" w:rsidRPr="00610A32" w14:paraId="4B44B7AD" w14:textId="77777777" w:rsidTr="1F9A2605">
        <w:tc>
          <w:tcPr>
            <w:tcW w:w="746" w:type="dxa"/>
            <w:shd w:val="clear" w:color="auto" w:fill="auto"/>
          </w:tcPr>
          <w:p w14:paraId="3BA1CBDD"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54</w:t>
            </w:r>
          </w:p>
        </w:tc>
        <w:tc>
          <w:tcPr>
            <w:tcW w:w="2070" w:type="dxa"/>
            <w:shd w:val="clear" w:color="auto" w:fill="auto"/>
          </w:tcPr>
          <w:p w14:paraId="4916B3AD"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G – BMS Detailed Requirements</w:t>
            </w:r>
          </w:p>
        </w:tc>
        <w:tc>
          <w:tcPr>
            <w:tcW w:w="2087" w:type="dxa"/>
            <w:shd w:val="clear" w:color="auto" w:fill="auto"/>
          </w:tcPr>
          <w:p w14:paraId="06F7DE40"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6E15EE07"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107</w:t>
            </w:r>
          </w:p>
        </w:tc>
        <w:tc>
          <w:tcPr>
            <w:tcW w:w="4759" w:type="dxa"/>
            <w:shd w:val="clear" w:color="auto" w:fill="auto"/>
          </w:tcPr>
          <w:p w14:paraId="5A5965E6"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 xml:space="preserve">Would a requirement that is met without the use of a technical solution e.g., requires professional services only, be an example of a requirement that is not applicable   </w:t>
            </w:r>
          </w:p>
        </w:tc>
        <w:tc>
          <w:tcPr>
            <w:tcW w:w="4089" w:type="dxa"/>
            <w:shd w:val="clear" w:color="auto" w:fill="auto"/>
          </w:tcPr>
          <w:p w14:paraId="32A6FD00" w14:textId="35082948" w:rsidR="00A21CBE" w:rsidRPr="00EF07B6" w:rsidRDefault="00736C98" w:rsidP="003742F5">
            <w:pPr>
              <w:rPr>
                <w:rFonts w:asciiTheme="minorHAnsi" w:hAnsiTheme="minorHAnsi" w:cstheme="minorHAnsi"/>
                <w:color w:val="000000"/>
                <w:sz w:val="20"/>
                <w:szCs w:val="20"/>
              </w:rPr>
            </w:pPr>
            <w:r>
              <w:rPr>
                <w:rFonts w:asciiTheme="minorHAnsi" w:hAnsiTheme="minorHAnsi" w:cstheme="minorHAnsi"/>
                <w:color w:val="000000"/>
                <w:sz w:val="20"/>
                <w:szCs w:val="20"/>
              </w:rPr>
              <w:t>Yes.</w:t>
            </w:r>
          </w:p>
        </w:tc>
      </w:tr>
      <w:tr w:rsidR="00D250BE" w:rsidRPr="00610A32" w14:paraId="6914DC7F" w14:textId="77777777" w:rsidTr="1F9A2605">
        <w:tc>
          <w:tcPr>
            <w:tcW w:w="746" w:type="dxa"/>
            <w:shd w:val="clear" w:color="auto" w:fill="auto"/>
          </w:tcPr>
          <w:p w14:paraId="2647370C"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55</w:t>
            </w:r>
          </w:p>
        </w:tc>
        <w:tc>
          <w:tcPr>
            <w:tcW w:w="2070" w:type="dxa"/>
            <w:shd w:val="clear" w:color="auto" w:fill="auto"/>
          </w:tcPr>
          <w:p w14:paraId="1517A0FA"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46875396" w14:textId="77777777" w:rsidR="00675F38"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tc>
        <w:tc>
          <w:tcPr>
            <w:tcW w:w="852" w:type="dxa"/>
            <w:shd w:val="clear" w:color="auto" w:fill="auto"/>
          </w:tcPr>
          <w:p w14:paraId="509E873E"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6CB748FC"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identify how many years of history will be initially processed and must be maintained.</w:t>
            </w:r>
          </w:p>
        </w:tc>
        <w:tc>
          <w:tcPr>
            <w:tcW w:w="4089" w:type="dxa"/>
            <w:shd w:val="clear" w:color="auto" w:fill="auto"/>
          </w:tcPr>
          <w:p w14:paraId="4E77E83A" w14:textId="42933028" w:rsidR="00675F38" w:rsidRPr="00EF07B6" w:rsidRDefault="00775DD0" w:rsidP="003742F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Seven</w:t>
            </w:r>
            <w:r w:rsidR="00800034" w:rsidRPr="00EF07B6">
              <w:rPr>
                <w:rFonts w:asciiTheme="minorHAnsi" w:hAnsiTheme="minorHAnsi" w:cstheme="minorHAnsi"/>
                <w:color w:val="000000" w:themeColor="text1"/>
                <w:sz w:val="20"/>
                <w:szCs w:val="20"/>
              </w:rPr>
              <w:t xml:space="preserve"> years </w:t>
            </w:r>
            <w:r w:rsidR="00800034">
              <w:rPr>
                <w:rFonts w:asciiTheme="minorHAnsi" w:hAnsiTheme="minorHAnsi" w:cstheme="minorHAnsi"/>
                <w:color w:val="000000" w:themeColor="text1"/>
                <w:sz w:val="20"/>
                <w:szCs w:val="20"/>
              </w:rPr>
              <w:t xml:space="preserve">will be </w:t>
            </w:r>
            <w:r w:rsidR="00800034" w:rsidRPr="00EF07B6">
              <w:rPr>
                <w:rFonts w:asciiTheme="minorHAnsi" w:hAnsiTheme="minorHAnsi" w:cstheme="minorHAnsi"/>
                <w:color w:val="000000" w:themeColor="text1"/>
                <w:sz w:val="20"/>
                <w:szCs w:val="20"/>
              </w:rPr>
              <w:t>initially</w:t>
            </w:r>
            <w:r w:rsidR="00800034">
              <w:rPr>
                <w:rFonts w:asciiTheme="minorHAnsi" w:hAnsiTheme="minorHAnsi" w:cstheme="minorHAnsi"/>
                <w:color w:val="000000" w:themeColor="text1"/>
                <w:sz w:val="20"/>
                <w:szCs w:val="20"/>
              </w:rPr>
              <w:t xml:space="preserve"> processed.  Additional years based on State and Federal regulation</w:t>
            </w:r>
            <w:r w:rsidR="00CE4E71">
              <w:rPr>
                <w:rFonts w:asciiTheme="minorHAnsi" w:hAnsiTheme="minorHAnsi" w:cstheme="minorHAnsi"/>
                <w:color w:val="000000" w:themeColor="text1"/>
                <w:sz w:val="20"/>
                <w:szCs w:val="20"/>
              </w:rPr>
              <w:t>s</w:t>
            </w:r>
            <w:r w:rsidR="00800034">
              <w:rPr>
                <w:rFonts w:asciiTheme="minorHAnsi" w:hAnsiTheme="minorHAnsi" w:cstheme="minorHAnsi"/>
                <w:color w:val="000000" w:themeColor="text1"/>
                <w:sz w:val="20"/>
                <w:szCs w:val="20"/>
              </w:rPr>
              <w:t xml:space="preserve"> will be maintained.</w:t>
            </w:r>
          </w:p>
        </w:tc>
      </w:tr>
      <w:tr w:rsidR="00D250BE" w:rsidRPr="00610A32" w14:paraId="4E8BE715" w14:textId="77777777" w:rsidTr="1F9A2605">
        <w:tc>
          <w:tcPr>
            <w:tcW w:w="746" w:type="dxa"/>
          </w:tcPr>
          <w:p w14:paraId="605BF5C3"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56</w:t>
            </w:r>
          </w:p>
        </w:tc>
        <w:tc>
          <w:tcPr>
            <w:tcW w:w="2070" w:type="dxa"/>
          </w:tcPr>
          <w:p w14:paraId="42F01CD2"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tcPr>
          <w:p w14:paraId="108E7C1C" w14:textId="77777777" w:rsidR="00675F38"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453BED27" w14:textId="77777777" w:rsidR="00F136BF" w:rsidRPr="00EF07B6" w:rsidRDefault="00F136BF" w:rsidP="003742F5">
            <w:pPr>
              <w:rPr>
                <w:rFonts w:asciiTheme="minorHAnsi" w:hAnsiTheme="minorHAnsi" w:cstheme="minorHAnsi"/>
                <w:color w:val="000000"/>
                <w:sz w:val="20"/>
                <w:szCs w:val="20"/>
              </w:rPr>
            </w:pPr>
          </w:p>
        </w:tc>
        <w:tc>
          <w:tcPr>
            <w:tcW w:w="852" w:type="dxa"/>
          </w:tcPr>
          <w:p w14:paraId="2705C6BD"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tcPr>
          <w:p w14:paraId="23A604C6"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confirm that the BMS contractor is only responsible for processing enrollment and not determining eligibility for Medicaid or non-Medicaid programs.</w:t>
            </w:r>
          </w:p>
        </w:tc>
        <w:tc>
          <w:tcPr>
            <w:tcW w:w="4089" w:type="dxa"/>
          </w:tcPr>
          <w:p w14:paraId="3311D7AD" w14:textId="457DD0BF" w:rsidR="007B0220" w:rsidRPr="00CF0C33" w:rsidRDefault="00591E6A" w:rsidP="007B0220">
            <w:pPr>
              <w:rPr>
                <w:rFonts w:asciiTheme="minorHAnsi" w:hAnsiTheme="minorHAnsi" w:cstheme="minorHAnsi"/>
                <w:sz w:val="20"/>
                <w:szCs w:val="20"/>
              </w:rPr>
            </w:pPr>
            <w:r w:rsidRPr="00CF0C33">
              <w:rPr>
                <w:rFonts w:asciiTheme="minorHAnsi" w:hAnsiTheme="minorHAnsi" w:cstheme="minorHAnsi"/>
                <w:sz w:val="20"/>
                <w:szCs w:val="20"/>
              </w:rPr>
              <w:t>The BMS Contractor is not responsible for eligibility determination nor member enrollment.  The BMS Contractor is expected to capture, manage and maintain Medicaid and Non-Medicaid member data as a result of Member eligibility and enrollment in programs from source systems as defined by the State.</w:t>
            </w:r>
          </w:p>
        </w:tc>
      </w:tr>
      <w:tr w:rsidR="00D250BE" w:rsidRPr="007624D9" w14:paraId="574DA956" w14:textId="77777777" w:rsidTr="006D732A">
        <w:tc>
          <w:tcPr>
            <w:tcW w:w="746" w:type="dxa"/>
            <w:shd w:val="clear" w:color="auto" w:fill="auto"/>
          </w:tcPr>
          <w:p w14:paraId="682CE54C"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57</w:t>
            </w:r>
          </w:p>
        </w:tc>
        <w:tc>
          <w:tcPr>
            <w:tcW w:w="2070" w:type="dxa"/>
            <w:shd w:val="clear" w:color="auto" w:fill="auto"/>
          </w:tcPr>
          <w:p w14:paraId="1D657831"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58C0B2A3"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7391F1F3"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40FBF635"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1D211DB5"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Is the BMS contractor responsible for resolving conflicts regarding members who are in multiple programs (Medicaid or non-Medicaid), and notifying source partners for those programs where membership was overridden by another program? If not, who does this?</w:t>
            </w:r>
          </w:p>
        </w:tc>
        <w:tc>
          <w:tcPr>
            <w:tcW w:w="4089" w:type="dxa"/>
            <w:shd w:val="clear" w:color="auto" w:fill="auto"/>
          </w:tcPr>
          <w:p w14:paraId="1A7D630D" w14:textId="12112689" w:rsidR="00675F38" w:rsidRPr="00CF0C33" w:rsidRDefault="00D63123" w:rsidP="003742F5">
            <w:pPr>
              <w:rPr>
                <w:rFonts w:asciiTheme="minorHAnsi" w:hAnsiTheme="minorHAnsi" w:cstheme="minorHAnsi"/>
                <w:color w:val="000000" w:themeColor="text1"/>
                <w:sz w:val="20"/>
                <w:szCs w:val="20"/>
              </w:rPr>
            </w:pPr>
            <w:r w:rsidRPr="00CF0C33">
              <w:rPr>
                <w:rFonts w:asciiTheme="minorHAnsi" w:hAnsiTheme="minorHAnsi" w:cstheme="minorHAnsi"/>
                <w:color w:val="000000" w:themeColor="text1"/>
                <w:sz w:val="20"/>
                <w:szCs w:val="20"/>
              </w:rPr>
              <w:t xml:space="preserve">No. </w:t>
            </w:r>
            <w:r w:rsidRPr="00CF0C33">
              <w:rPr>
                <w:rFonts w:asciiTheme="minorHAnsi" w:hAnsiTheme="minorHAnsi" w:cstheme="minorHAnsi"/>
                <w:sz w:val="20"/>
                <w:szCs w:val="20"/>
              </w:rPr>
              <w:t xml:space="preserve"> Conflicts will be resolved within the Master Data component provided by SI.  The BMS Contractor will not be expected to resolve any conflicts.</w:t>
            </w:r>
          </w:p>
        </w:tc>
      </w:tr>
      <w:tr w:rsidR="00D250BE" w:rsidRPr="00610A32" w14:paraId="17E88357" w14:textId="77777777" w:rsidTr="006D732A">
        <w:tc>
          <w:tcPr>
            <w:tcW w:w="746" w:type="dxa"/>
            <w:shd w:val="clear" w:color="auto" w:fill="auto"/>
          </w:tcPr>
          <w:p w14:paraId="59662A3F"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58</w:t>
            </w:r>
          </w:p>
        </w:tc>
        <w:tc>
          <w:tcPr>
            <w:tcW w:w="2070" w:type="dxa"/>
            <w:shd w:val="clear" w:color="auto" w:fill="auto"/>
          </w:tcPr>
          <w:p w14:paraId="3F6FA334"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38D4E672"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5A99741C"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4C084810"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717589DD" w14:textId="24D75348" w:rsidR="00675F38" w:rsidRPr="00EF07B6" w:rsidRDefault="1A031DFC" w:rsidP="003742F5">
            <w:pPr>
              <w:pStyle w:val="BASICTableBullet1"/>
              <w:numPr>
                <w:ilvl w:val="0"/>
                <w:numId w:val="1"/>
              </w:numPr>
              <w:rPr>
                <w:rFonts w:asciiTheme="minorHAnsi" w:hAnsiTheme="minorHAnsi" w:cstheme="minorHAnsi"/>
                <w:sz w:val="20"/>
                <w:szCs w:val="20"/>
              </w:rPr>
            </w:pPr>
            <w:r w:rsidRPr="002A6FC7">
              <w:rPr>
                <w:rFonts w:asciiTheme="minorHAnsi" w:hAnsiTheme="minorHAnsi" w:cstheme="minorHAnsi"/>
                <w:sz w:val="20"/>
                <w:szCs w:val="20"/>
              </w:rPr>
              <w:t>Is the BMS contractor responsible for being the member source of truth for the</w:t>
            </w:r>
            <w:r w:rsidRPr="00EF07B6">
              <w:rPr>
                <w:rFonts w:asciiTheme="minorHAnsi" w:hAnsiTheme="minorHAnsi" w:cstheme="minorHAnsi"/>
                <w:sz w:val="20"/>
                <w:szCs w:val="20"/>
              </w:rPr>
              <w:t xml:space="preserve"> Enterprise </w:t>
            </w:r>
          </w:p>
          <w:p w14:paraId="30C1FF79" w14:textId="671CCDC2" w:rsidR="00675F38" w:rsidRPr="00EF07B6" w:rsidRDefault="1A031DFC" w:rsidP="003742F5">
            <w:pPr>
              <w:pStyle w:val="BASICTableBullet1"/>
              <w:numPr>
                <w:ilvl w:val="0"/>
                <w:numId w:val="1"/>
              </w:numPr>
              <w:rPr>
                <w:rFonts w:asciiTheme="minorHAnsi" w:hAnsiTheme="minorHAnsi" w:cstheme="minorHAnsi"/>
                <w:sz w:val="20"/>
                <w:szCs w:val="20"/>
              </w:rPr>
            </w:pPr>
            <w:r w:rsidRPr="00EF07B6">
              <w:rPr>
                <w:rFonts w:asciiTheme="minorHAnsi" w:hAnsiTheme="minorHAnsi" w:cstheme="minorHAnsi"/>
                <w:sz w:val="20"/>
                <w:szCs w:val="20"/>
              </w:rPr>
              <w:t xml:space="preserve">and essentially providing the FS contractor with ‘sanitized’ member data through the SI where the FS contractor will just be able to accept and process the member data as-is? </w:t>
            </w:r>
          </w:p>
          <w:p w14:paraId="3B3C3D22" w14:textId="7E77C258" w:rsidR="00675F38" w:rsidRPr="00EA155A" w:rsidRDefault="1A031DFC" w:rsidP="00EA155A">
            <w:pPr>
              <w:pStyle w:val="BASICTableBullet1"/>
              <w:numPr>
                <w:ilvl w:val="0"/>
                <w:numId w:val="1"/>
              </w:numPr>
              <w:rPr>
                <w:rFonts w:asciiTheme="minorHAnsi" w:hAnsiTheme="minorHAnsi" w:cstheme="minorHAnsi"/>
                <w:sz w:val="20"/>
                <w:szCs w:val="20"/>
              </w:rPr>
            </w:pPr>
            <w:r w:rsidRPr="00EF07B6">
              <w:rPr>
                <w:rFonts w:asciiTheme="minorHAnsi" w:hAnsiTheme="minorHAnsi" w:cstheme="minorHAnsi"/>
                <w:sz w:val="20"/>
                <w:szCs w:val="20"/>
              </w:rPr>
              <w:t>If not, what types of updates might the FS make to member data that the BMS contractor have to accept?</w:t>
            </w:r>
          </w:p>
        </w:tc>
        <w:tc>
          <w:tcPr>
            <w:tcW w:w="4089" w:type="dxa"/>
            <w:shd w:val="clear" w:color="auto" w:fill="auto"/>
          </w:tcPr>
          <w:p w14:paraId="53148DC1" w14:textId="144F1CEA" w:rsidR="00F02C9D" w:rsidRPr="00CF0C33" w:rsidRDefault="00F02C9D" w:rsidP="003742F5">
            <w:pPr>
              <w:spacing w:line="252" w:lineRule="auto"/>
              <w:rPr>
                <w:rFonts w:asciiTheme="minorHAnsi" w:hAnsiTheme="minorHAnsi" w:cstheme="minorHAnsi"/>
                <w:sz w:val="20"/>
                <w:szCs w:val="20"/>
              </w:rPr>
            </w:pPr>
            <w:r w:rsidRPr="00CF0C33">
              <w:rPr>
                <w:rFonts w:asciiTheme="minorHAnsi" w:hAnsiTheme="minorHAnsi" w:cstheme="minorHAnsi"/>
                <w:sz w:val="20"/>
                <w:szCs w:val="20"/>
              </w:rPr>
              <w:t>1.</w:t>
            </w:r>
            <w:r w:rsidR="00EA422E" w:rsidRPr="00CF0C33">
              <w:rPr>
                <w:rFonts w:asciiTheme="minorHAnsi" w:hAnsiTheme="minorHAnsi" w:cstheme="minorHAnsi"/>
                <w:sz w:val="20"/>
                <w:szCs w:val="20"/>
              </w:rPr>
              <w:t>No.</w:t>
            </w:r>
            <w:r w:rsidR="00B019EC" w:rsidRPr="00CF0C33">
              <w:rPr>
                <w:rFonts w:asciiTheme="minorHAnsi" w:hAnsiTheme="minorHAnsi" w:cstheme="minorHAnsi"/>
                <w:sz w:val="20"/>
                <w:szCs w:val="20"/>
              </w:rPr>
              <w:t xml:space="preserve"> </w:t>
            </w:r>
          </w:p>
          <w:p w14:paraId="3184F790" w14:textId="4D267BAE" w:rsidR="00C770FE" w:rsidRPr="00CF0C33" w:rsidRDefault="00C770FE" w:rsidP="003742F5">
            <w:pPr>
              <w:spacing w:line="252" w:lineRule="auto"/>
              <w:rPr>
                <w:rFonts w:asciiTheme="minorHAnsi" w:hAnsiTheme="minorHAnsi" w:cstheme="minorHAnsi"/>
                <w:sz w:val="20"/>
                <w:szCs w:val="20"/>
              </w:rPr>
            </w:pPr>
          </w:p>
          <w:p w14:paraId="5863A50A" w14:textId="77777777" w:rsidR="00C770FE" w:rsidRPr="00CF0C33" w:rsidRDefault="00C770FE" w:rsidP="003742F5">
            <w:pPr>
              <w:spacing w:line="252" w:lineRule="auto"/>
              <w:rPr>
                <w:rFonts w:asciiTheme="minorHAnsi" w:hAnsiTheme="minorHAnsi" w:cstheme="minorHAnsi"/>
                <w:sz w:val="20"/>
                <w:szCs w:val="20"/>
              </w:rPr>
            </w:pPr>
          </w:p>
          <w:p w14:paraId="31329A6A" w14:textId="0EFE098B" w:rsidR="00C770FE" w:rsidRPr="00CF0C33" w:rsidRDefault="00F02C9D" w:rsidP="00C44021">
            <w:pPr>
              <w:spacing w:line="252" w:lineRule="auto"/>
              <w:rPr>
                <w:rFonts w:asciiTheme="minorHAnsi" w:hAnsiTheme="minorHAnsi" w:cstheme="minorHAnsi"/>
                <w:sz w:val="20"/>
                <w:szCs w:val="20"/>
              </w:rPr>
            </w:pPr>
            <w:r w:rsidRPr="00CF0C33">
              <w:rPr>
                <w:rFonts w:asciiTheme="minorHAnsi" w:hAnsiTheme="minorHAnsi" w:cstheme="minorHAnsi"/>
                <w:sz w:val="20"/>
                <w:szCs w:val="20"/>
              </w:rPr>
              <w:t xml:space="preserve">2. </w:t>
            </w:r>
            <w:r w:rsidR="003302A4" w:rsidRPr="00CF0C33">
              <w:rPr>
                <w:rFonts w:asciiTheme="minorHAnsi" w:hAnsiTheme="minorHAnsi" w:cstheme="minorHAnsi"/>
                <w:sz w:val="20"/>
                <w:szCs w:val="20"/>
              </w:rPr>
              <w:t>Yes, for member data that is maintained by the BMS Contractor; ASPEN is also a source of member data for the FS.</w:t>
            </w:r>
          </w:p>
          <w:p w14:paraId="2A485D11" w14:textId="77777777" w:rsidR="002A14DD" w:rsidRPr="00CF0C33" w:rsidRDefault="002A14DD" w:rsidP="003742F5">
            <w:pPr>
              <w:spacing w:line="252" w:lineRule="auto"/>
              <w:rPr>
                <w:rFonts w:asciiTheme="minorHAnsi" w:hAnsiTheme="minorHAnsi" w:cstheme="minorHAnsi"/>
                <w:sz w:val="20"/>
                <w:szCs w:val="20"/>
              </w:rPr>
            </w:pPr>
          </w:p>
          <w:p w14:paraId="110214E6" w14:textId="3AC26E4A" w:rsidR="00675F38" w:rsidRPr="00CF0C33" w:rsidRDefault="00F02C9D" w:rsidP="003742F5">
            <w:pPr>
              <w:spacing w:line="259" w:lineRule="auto"/>
              <w:rPr>
                <w:rFonts w:asciiTheme="minorHAnsi" w:hAnsiTheme="minorHAnsi" w:cstheme="minorHAnsi"/>
                <w:color w:val="000000" w:themeColor="text1"/>
                <w:sz w:val="20"/>
                <w:szCs w:val="20"/>
              </w:rPr>
            </w:pPr>
            <w:r w:rsidRPr="00CF0C33">
              <w:rPr>
                <w:rFonts w:asciiTheme="minorHAnsi" w:hAnsiTheme="minorHAnsi" w:cstheme="minorHAnsi"/>
                <w:sz w:val="20"/>
                <w:szCs w:val="20"/>
              </w:rPr>
              <w:t>3.</w:t>
            </w:r>
            <w:r w:rsidR="00C80B94" w:rsidRPr="00CF0C33">
              <w:rPr>
                <w:rFonts w:asciiTheme="minorHAnsi" w:hAnsiTheme="minorHAnsi" w:cstheme="minorHAnsi"/>
                <w:sz w:val="20"/>
                <w:szCs w:val="20"/>
              </w:rPr>
              <w:t xml:space="preserve"> </w:t>
            </w:r>
            <w:r w:rsidRPr="00CF0C33">
              <w:rPr>
                <w:rFonts w:asciiTheme="minorHAnsi" w:hAnsiTheme="minorHAnsi" w:cstheme="minorHAnsi"/>
                <w:sz w:val="20"/>
                <w:szCs w:val="20"/>
              </w:rPr>
              <w:t>FS would not make updates to member data.</w:t>
            </w:r>
          </w:p>
        </w:tc>
      </w:tr>
      <w:tr w:rsidR="00D250BE" w:rsidRPr="00610A32" w14:paraId="77A77308" w14:textId="77777777" w:rsidTr="1F9A2605">
        <w:tc>
          <w:tcPr>
            <w:tcW w:w="746" w:type="dxa"/>
          </w:tcPr>
          <w:p w14:paraId="4E035488"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59</w:t>
            </w:r>
          </w:p>
        </w:tc>
        <w:tc>
          <w:tcPr>
            <w:tcW w:w="2070" w:type="dxa"/>
          </w:tcPr>
          <w:p w14:paraId="70CEBA86"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tcPr>
          <w:p w14:paraId="45D68DB5"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5307294D" w14:textId="77777777" w:rsidR="00675F38" w:rsidRPr="00EF07B6" w:rsidRDefault="00675F38" w:rsidP="003742F5">
            <w:pPr>
              <w:rPr>
                <w:rFonts w:asciiTheme="minorHAnsi" w:hAnsiTheme="minorHAnsi" w:cstheme="minorHAnsi"/>
                <w:color w:val="000000"/>
                <w:sz w:val="20"/>
                <w:szCs w:val="20"/>
              </w:rPr>
            </w:pPr>
          </w:p>
        </w:tc>
        <w:tc>
          <w:tcPr>
            <w:tcW w:w="852" w:type="dxa"/>
          </w:tcPr>
          <w:p w14:paraId="54C852ED"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tcPr>
          <w:p w14:paraId="242233C7"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Will any of the member management information have to be either sent or received in a HIPAA X12 270/271 format?</w:t>
            </w:r>
          </w:p>
        </w:tc>
        <w:tc>
          <w:tcPr>
            <w:tcW w:w="4089" w:type="dxa"/>
          </w:tcPr>
          <w:p w14:paraId="4F291F6D" w14:textId="6092D3B1" w:rsidR="00675F38" w:rsidRPr="00EF07B6" w:rsidRDefault="1A031DFC"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Yes.</w:t>
            </w:r>
          </w:p>
        </w:tc>
      </w:tr>
      <w:tr w:rsidR="00D250BE" w:rsidRPr="00610A32" w14:paraId="57F005D4" w14:textId="77777777" w:rsidTr="1F9A2605">
        <w:tc>
          <w:tcPr>
            <w:tcW w:w="746" w:type="dxa"/>
            <w:shd w:val="clear" w:color="auto" w:fill="auto"/>
          </w:tcPr>
          <w:p w14:paraId="6DF50353"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60</w:t>
            </w:r>
          </w:p>
        </w:tc>
        <w:tc>
          <w:tcPr>
            <w:tcW w:w="2070" w:type="dxa"/>
            <w:shd w:val="clear" w:color="auto" w:fill="auto"/>
          </w:tcPr>
          <w:p w14:paraId="6B8D6616" w14:textId="77777777" w:rsidR="00675F38" w:rsidRPr="00EF07B6" w:rsidRDefault="00675F38"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2A92393A"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46AA3AD0"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0B9F281D"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73D29F3F" w14:textId="77777777" w:rsidR="00675F38" w:rsidRPr="00EF07B6" w:rsidRDefault="00675F38"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If X12 is required, please indicate whether it is the BMS or SI who is responsible for the translation. Please explain which partners are expected to use this format versus other formats.</w:t>
            </w:r>
          </w:p>
        </w:tc>
        <w:tc>
          <w:tcPr>
            <w:tcW w:w="4089" w:type="dxa"/>
            <w:shd w:val="clear" w:color="auto" w:fill="auto"/>
          </w:tcPr>
          <w:p w14:paraId="7234355C" w14:textId="60AAF2B4" w:rsidR="00E13DC1" w:rsidRPr="002A14DD" w:rsidRDefault="00E13DC1" w:rsidP="003742F5">
            <w:pPr>
              <w:spacing w:line="259" w:lineRule="auto"/>
              <w:rPr>
                <w:rFonts w:asciiTheme="minorHAnsi" w:hAnsiTheme="minorHAnsi" w:cstheme="minorHAnsi"/>
                <w:color w:val="000000" w:themeColor="text1"/>
                <w:sz w:val="20"/>
                <w:szCs w:val="20"/>
              </w:rPr>
            </w:pPr>
            <w:r w:rsidRPr="002A14DD">
              <w:rPr>
                <w:rFonts w:asciiTheme="minorHAnsi" w:hAnsiTheme="minorHAnsi" w:cstheme="minorHAnsi"/>
                <w:sz w:val="20"/>
                <w:szCs w:val="20"/>
              </w:rPr>
              <w:t>Refer to p. 133 UM/UR 3.49 under requirements. BMS is responsible for HIPAA transaction 278. This would include any X12 translations.</w:t>
            </w:r>
          </w:p>
        </w:tc>
      </w:tr>
      <w:tr w:rsidR="00D250BE" w:rsidRPr="00610A32" w14:paraId="60C18415" w14:textId="77777777" w:rsidTr="1F9A2605">
        <w:tc>
          <w:tcPr>
            <w:tcW w:w="746" w:type="dxa"/>
            <w:shd w:val="clear" w:color="auto" w:fill="auto"/>
          </w:tcPr>
          <w:p w14:paraId="2E1C7626"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61</w:t>
            </w:r>
          </w:p>
        </w:tc>
        <w:tc>
          <w:tcPr>
            <w:tcW w:w="2070" w:type="dxa"/>
            <w:shd w:val="clear" w:color="auto" w:fill="auto"/>
          </w:tcPr>
          <w:p w14:paraId="14ED6B5F" w14:textId="77777777" w:rsidR="00675F38" w:rsidRPr="00EF07B6" w:rsidRDefault="0030706A"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733CCDA3"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7EA9D3E8"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5433687C" w14:textId="77777777" w:rsidR="00675F38" w:rsidRPr="00EF07B6" w:rsidRDefault="0030706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533C4AF7" w14:textId="77777777" w:rsidR="0030706A" w:rsidRPr="00EF07B6" w:rsidRDefault="0030706A"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Please explain how ID merges and unmerges will work in member management? </w:t>
            </w:r>
          </w:p>
          <w:p w14:paraId="6706B19A" w14:textId="77777777" w:rsidR="008D0FCB" w:rsidRPr="00EF07B6" w:rsidRDefault="008D0FCB" w:rsidP="003742F5">
            <w:pPr>
              <w:pStyle w:val="BASICTableBullet1"/>
              <w:numPr>
                <w:ilvl w:val="0"/>
                <w:numId w:val="0"/>
              </w:numPr>
              <w:rPr>
                <w:rFonts w:asciiTheme="minorHAnsi" w:hAnsiTheme="minorHAnsi" w:cstheme="minorHAnsi"/>
                <w:sz w:val="20"/>
                <w:szCs w:val="20"/>
              </w:rPr>
            </w:pPr>
          </w:p>
          <w:p w14:paraId="4B14D17A" w14:textId="77777777" w:rsidR="0030706A" w:rsidRPr="00EF07B6" w:rsidRDefault="0030706A"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Is member management responsible for identifying and/or performing these? </w:t>
            </w:r>
          </w:p>
          <w:p w14:paraId="551EDAD9" w14:textId="77777777" w:rsidR="008D0FCB" w:rsidRPr="00EF07B6" w:rsidRDefault="008D0FCB" w:rsidP="003742F5">
            <w:pPr>
              <w:pStyle w:val="BASICTableBullet1"/>
              <w:numPr>
                <w:ilvl w:val="0"/>
                <w:numId w:val="0"/>
              </w:numPr>
              <w:rPr>
                <w:rFonts w:asciiTheme="minorHAnsi" w:hAnsiTheme="minorHAnsi" w:cstheme="minorHAnsi"/>
                <w:sz w:val="20"/>
                <w:szCs w:val="20"/>
              </w:rPr>
            </w:pPr>
          </w:p>
          <w:p w14:paraId="78B516CD" w14:textId="77777777" w:rsidR="0030706A" w:rsidRPr="00EF07B6" w:rsidRDefault="0030706A"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Or will it be the MDM making these decisions? </w:t>
            </w:r>
          </w:p>
          <w:p w14:paraId="56B6C8A7" w14:textId="77777777" w:rsidR="008D0FCB" w:rsidRPr="00EF07B6" w:rsidRDefault="008D0FCB" w:rsidP="003742F5">
            <w:pPr>
              <w:pStyle w:val="BASICTableBullet1"/>
              <w:numPr>
                <w:ilvl w:val="0"/>
                <w:numId w:val="0"/>
              </w:numPr>
              <w:rPr>
                <w:rFonts w:asciiTheme="minorHAnsi" w:hAnsiTheme="minorHAnsi" w:cstheme="minorHAnsi"/>
                <w:sz w:val="20"/>
                <w:szCs w:val="20"/>
              </w:rPr>
            </w:pPr>
          </w:p>
          <w:p w14:paraId="56389C60" w14:textId="77777777" w:rsidR="00675F38" w:rsidRPr="00EF07B6" w:rsidRDefault="0030706A"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If so, how will these be communicated throughout the Enterprise</w:t>
            </w:r>
          </w:p>
        </w:tc>
        <w:tc>
          <w:tcPr>
            <w:tcW w:w="4089" w:type="dxa"/>
            <w:shd w:val="clear" w:color="auto" w:fill="auto"/>
          </w:tcPr>
          <w:p w14:paraId="2A9F2DED" w14:textId="77A15D74" w:rsidR="006C6716" w:rsidRPr="00EF07B6" w:rsidRDefault="006C6716"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MDM Solution will be responsible for merges and unmerges of Member data. When such activity occurs, the MDM will provide updates to the modules/systems that </w:t>
            </w:r>
            <w:r w:rsidR="00B135C1" w:rsidRPr="00EF07B6">
              <w:rPr>
                <w:rFonts w:asciiTheme="minorHAnsi" w:hAnsiTheme="minorHAnsi" w:cstheme="minorHAnsi"/>
                <w:color w:val="000000"/>
                <w:sz w:val="20"/>
                <w:szCs w:val="20"/>
              </w:rPr>
              <w:t>are</w:t>
            </w:r>
            <w:r w:rsidRPr="00EF07B6">
              <w:rPr>
                <w:rFonts w:asciiTheme="minorHAnsi" w:hAnsiTheme="minorHAnsi" w:cstheme="minorHAnsi"/>
                <w:color w:val="000000"/>
                <w:sz w:val="20"/>
                <w:szCs w:val="20"/>
              </w:rPr>
              <w:t xml:space="preserve"> expected to receive such updates in their respective module/system.  </w:t>
            </w:r>
          </w:p>
          <w:p w14:paraId="3576A15F" w14:textId="77777777" w:rsidR="006C6716" w:rsidRPr="00EF07B6" w:rsidRDefault="006C6716" w:rsidP="003742F5">
            <w:pPr>
              <w:rPr>
                <w:rFonts w:asciiTheme="minorHAnsi" w:hAnsiTheme="minorHAnsi" w:cstheme="minorHAnsi"/>
                <w:color w:val="000000"/>
                <w:sz w:val="20"/>
                <w:szCs w:val="20"/>
              </w:rPr>
            </w:pPr>
          </w:p>
          <w:p w14:paraId="5C1BF79A" w14:textId="3BA91F39" w:rsidR="00E556C3" w:rsidRPr="00EF07B6" w:rsidRDefault="00E556C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All modules will be responsible for identifying potential duplicates and providing notifications. </w:t>
            </w:r>
          </w:p>
          <w:p w14:paraId="50A61600" w14:textId="77777777" w:rsidR="00B135C1" w:rsidRPr="00EF07B6" w:rsidRDefault="00B135C1" w:rsidP="003742F5">
            <w:pPr>
              <w:rPr>
                <w:rFonts w:asciiTheme="minorHAnsi" w:hAnsiTheme="minorHAnsi" w:cstheme="minorHAnsi"/>
                <w:color w:val="000000"/>
                <w:sz w:val="20"/>
                <w:szCs w:val="20"/>
              </w:rPr>
            </w:pPr>
          </w:p>
          <w:p w14:paraId="54D3E9E9" w14:textId="39F37831" w:rsidR="006C6716" w:rsidRPr="00EF07B6" w:rsidRDefault="00E556C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will provide a notification/ communication tool.</w:t>
            </w:r>
          </w:p>
        </w:tc>
      </w:tr>
      <w:tr w:rsidR="00D250BE" w:rsidRPr="00610A32" w14:paraId="44ECAFF3" w14:textId="77777777" w:rsidTr="1F9A2605">
        <w:tc>
          <w:tcPr>
            <w:tcW w:w="746" w:type="dxa"/>
            <w:shd w:val="clear" w:color="auto" w:fill="auto"/>
          </w:tcPr>
          <w:p w14:paraId="7AF4FDCE"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62</w:t>
            </w:r>
          </w:p>
        </w:tc>
        <w:tc>
          <w:tcPr>
            <w:tcW w:w="2070" w:type="dxa"/>
            <w:shd w:val="clear" w:color="auto" w:fill="auto"/>
          </w:tcPr>
          <w:p w14:paraId="23B9C26C" w14:textId="77777777" w:rsidR="00675F38" w:rsidRPr="00EF07B6" w:rsidRDefault="0030706A"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shd w:val="clear" w:color="auto" w:fill="auto"/>
          </w:tcPr>
          <w:p w14:paraId="28646301" w14:textId="77777777" w:rsidR="00F136BF"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p w14:paraId="2E36F8ED" w14:textId="77777777" w:rsidR="00675F38" w:rsidRPr="00EF07B6" w:rsidRDefault="00675F38" w:rsidP="003742F5">
            <w:pPr>
              <w:rPr>
                <w:rFonts w:asciiTheme="minorHAnsi" w:hAnsiTheme="minorHAnsi" w:cstheme="minorHAnsi"/>
                <w:color w:val="000000"/>
                <w:sz w:val="20"/>
                <w:szCs w:val="20"/>
              </w:rPr>
            </w:pPr>
          </w:p>
        </w:tc>
        <w:tc>
          <w:tcPr>
            <w:tcW w:w="852" w:type="dxa"/>
            <w:shd w:val="clear" w:color="auto" w:fill="auto"/>
          </w:tcPr>
          <w:p w14:paraId="0DF87497" w14:textId="77777777" w:rsidR="00675F38" w:rsidRPr="00EF07B6" w:rsidRDefault="0030706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shd w:val="clear" w:color="auto" w:fill="auto"/>
          </w:tcPr>
          <w:p w14:paraId="0F9D8C31" w14:textId="77777777" w:rsidR="0030706A" w:rsidRPr="00EF07B6" w:rsidRDefault="0030706A"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For non-Medicaid programs, what key identifiers are expected to track membership? </w:t>
            </w:r>
          </w:p>
          <w:p w14:paraId="2A17E448" w14:textId="77777777" w:rsidR="0030706A" w:rsidRPr="00EF07B6" w:rsidRDefault="0030706A" w:rsidP="003742F5">
            <w:pPr>
              <w:pStyle w:val="BASICTableBullet1"/>
              <w:numPr>
                <w:ilvl w:val="0"/>
                <w:numId w:val="0"/>
              </w:numPr>
              <w:rPr>
                <w:rFonts w:asciiTheme="minorHAnsi" w:hAnsiTheme="minorHAnsi" w:cstheme="minorHAnsi"/>
                <w:sz w:val="20"/>
                <w:szCs w:val="20"/>
              </w:rPr>
            </w:pPr>
          </w:p>
          <w:p w14:paraId="719D65A3" w14:textId="77777777" w:rsidR="00675F38" w:rsidRPr="00EF07B6" w:rsidRDefault="0030706A"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Will there be unified identifiers across all programs Medicaid and non-Medicaid?</w:t>
            </w:r>
          </w:p>
        </w:tc>
        <w:tc>
          <w:tcPr>
            <w:tcW w:w="4089" w:type="dxa"/>
            <w:shd w:val="clear" w:color="auto" w:fill="auto"/>
          </w:tcPr>
          <w:p w14:paraId="7ED5A79E" w14:textId="761928BC" w:rsidR="00E556C3" w:rsidRPr="00EF07B6" w:rsidRDefault="00E556C3"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 unique identifier will be assigned for every individual in the system</w:t>
            </w:r>
            <w:r w:rsidR="00717448" w:rsidRPr="00EF07B6">
              <w:rPr>
                <w:rFonts w:asciiTheme="minorHAnsi" w:hAnsiTheme="minorHAnsi" w:cstheme="minorHAnsi"/>
                <w:color w:val="000000"/>
                <w:sz w:val="20"/>
                <w:szCs w:val="20"/>
              </w:rPr>
              <w:t xml:space="preserve"> and stored in our MDM repository.</w:t>
            </w:r>
          </w:p>
          <w:p w14:paraId="298E2D4B" w14:textId="77777777" w:rsidR="007676D1" w:rsidRPr="00EF07B6" w:rsidRDefault="007676D1" w:rsidP="003742F5">
            <w:pPr>
              <w:rPr>
                <w:rFonts w:asciiTheme="minorHAnsi" w:hAnsiTheme="minorHAnsi" w:cstheme="minorHAnsi"/>
                <w:color w:val="000000"/>
                <w:sz w:val="20"/>
                <w:szCs w:val="20"/>
              </w:rPr>
            </w:pPr>
          </w:p>
          <w:p w14:paraId="3E5102FE" w14:textId="64C8761E" w:rsidR="00675F38" w:rsidRPr="00EF07B6" w:rsidRDefault="007676D1"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250BE" w:rsidRPr="00610A32" w14:paraId="22D58900" w14:textId="77777777" w:rsidTr="1F9A2605">
        <w:tc>
          <w:tcPr>
            <w:tcW w:w="746" w:type="dxa"/>
          </w:tcPr>
          <w:p w14:paraId="4726E9C6"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63</w:t>
            </w:r>
          </w:p>
        </w:tc>
        <w:tc>
          <w:tcPr>
            <w:tcW w:w="2070" w:type="dxa"/>
          </w:tcPr>
          <w:p w14:paraId="3AE32B5E" w14:textId="77777777" w:rsidR="00675F38" w:rsidRPr="00EF07B6" w:rsidRDefault="0030706A"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tcPr>
          <w:p w14:paraId="38039834" w14:textId="77777777" w:rsidR="00675F38" w:rsidRPr="00EF07B6" w:rsidRDefault="00F136BF"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1.04</w:t>
            </w:r>
          </w:p>
        </w:tc>
        <w:tc>
          <w:tcPr>
            <w:tcW w:w="852" w:type="dxa"/>
          </w:tcPr>
          <w:p w14:paraId="7CF2E1AC" w14:textId="77777777" w:rsidR="00675F38" w:rsidRPr="00EF07B6" w:rsidRDefault="0030706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tcPr>
          <w:p w14:paraId="65E69F2E" w14:textId="209EEF7B" w:rsidR="00A2308E" w:rsidRPr="00EF07B6" w:rsidRDefault="0030706A"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Please explain how the data from the FS RFP requirement “2.035 Offeror shall describe how its proposed Solution adjudicates claims with EPSDT services and flags the claim for reporting” should interact with this requirement? </w:t>
            </w:r>
          </w:p>
          <w:p w14:paraId="5BBE9421" w14:textId="77777777" w:rsidR="00E41A63" w:rsidRDefault="00E41A63" w:rsidP="003742F5">
            <w:pPr>
              <w:tabs>
                <w:tab w:val="left" w:pos="1056"/>
              </w:tabs>
              <w:rPr>
                <w:rFonts w:asciiTheme="minorHAnsi" w:hAnsiTheme="minorHAnsi" w:cstheme="minorHAnsi"/>
                <w:sz w:val="20"/>
                <w:szCs w:val="20"/>
              </w:rPr>
            </w:pPr>
          </w:p>
          <w:p w14:paraId="0F2B50A3" w14:textId="0C5609B1" w:rsidR="00675F38" w:rsidRPr="00EF07B6" w:rsidRDefault="0030706A"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Do you expect the member management solution to operate independently of this FS requirement or do you expect it to use the data?</w:t>
            </w:r>
          </w:p>
        </w:tc>
        <w:tc>
          <w:tcPr>
            <w:tcW w:w="4089" w:type="dxa"/>
          </w:tcPr>
          <w:p w14:paraId="0E85495F" w14:textId="02994068" w:rsidR="00DC0D2A" w:rsidRPr="00DC0D2A" w:rsidRDefault="00DC0D2A" w:rsidP="00DC0D2A">
            <w:pPr>
              <w:rPr>
                <w:rFonts w:asciiTheme="minorHAnsi" w:hAnsiTheme="minorHAnsi" w:cstheme="minorHAnsi"/>
                <w:sz w:val="20"/>
                <w:szCs w:val="20"/>
              </w:rPr>
            </w:pPr>
            <w:r w:rsidRPr="00DC0D2A">
              <w:rPr>
                <w:rFonts w:asciiTheme="minorHAnsi" w:hAnsiTheme="minorHAnsi" w:cstheme="minorHAnsi"/>
                <w:sz w:val="20"/>
                <w:szCs w:val="20"/>
              </w:rPr>
              <w:t xml:space="preserve">The State expects the BMS Contractor to obtain EPSDT data that is collected from the claims adjudication process in order to fulfil the business functions that is stated in requirement1.04 </w:t>
            </w:r>
          </w:p>
          <w:p w14:paraId="3A81E2BE" w14:textId="77777777" w:rsidR="00DC0D2A" w:rsidRPr="00DC0D2A" w:rsidRDefault="00DC0D2A" w:rsidP="00DC0D2A">
            <w:pPr>
              <w:rPr>
                <w:rFonts w:asciiTheme="minorHAnsi" w:hAnsiTheme="minorHAnsi" w:cstheme="minorHAnsi"/>
                <w:sz w:val="20"/>
                <w:szCs w:val="20"/>
              </w:rPr>
            </w:pPr>
          </w:p>
          <w:p w14:paraId="10C2F8F5" w14:textId="258B3E9F" w:rsidR="008D2307" w:rsidRPr="00496052" w:rsidRDefault="00DC0D2A" w:rsidP="003742F5">
            <w:pPr>
              <w:rPr>
                <w:rFonts w:asciiTheme="minorHAnsi" w:hAnsiTheme="minorHAnsi" w:cstheme="minorHAnsi"/>
                <w:sz w:val="20"/>
                <w:szCs w:val="20"/>
              </w:rPr>
            </w:pPr>
            <w:r w:rsidRPr="00DC0D2A">
              <w:rPr>
                <w:rFonts w:asciiTheme="minorHAnsi" w:hAnsiTheme="minorHAnsi" w:cstheme="minorHAnsi"/>
                <w:sz w:val="20"/>
                <w:szCs w:val="20"/>
              </w:rPr>
              <w:t xml:space="preserve">No, </w:t>
            </w:r>
            <w:r w:rsidRPr="00DC0D2A">
              <w:rPr>
                <w:rFonts w:asciiTheme="minorHAnsi" w:hAnsiTheme="minorHAnsi" w:cstheme="minorHAnsi"/>
                <w:color w:val="000000"/>
                <w:sz w:val="20"/>
                <w:szCs w:val="20"/>
              </w:rPr>
              <w:t xml:space="preserve">the State expects the BMS Contractor to work with the FS Contractor and the DS Contractor to obtain data through the SI’s ESB </w:t>
            </w:r>
            <w:r w:rsidRPr="00DC0D2A">
              <w:rPr>
                <w:rFonts w:asciiTheme="minorHAnsi" w:hAnsiTheme="minorHAnsi" w:cstheme="minorHAnsi"/>
                <w:sz w:val="20"/>
                <w:szCs w:val="20"/>
              </w:rPr>
              <w:lastRenderedPageBreak/>
              <w:t>when such data is</w:t>
            </w:r>
            <w:r w:rsidRPr="00DC0D2A">
              <w:rPr>
                <w:rFonts w:asciiTheme="minorHAnsi" w:hAnsiTheme="minorHAnsi" w:cstheme="minorHAnsi"/>
                <w:color w:val="000000"/>
                <w:sz w:val="20"/>
                <w:szCs w:val="20"/>
              </w:rPr>
              <w:t xml:space="preserve"> needed for EPSDT services that will be performed by the BMS Contractor.</w:t>
            </w:r>
            <w:r w:rsidRPr="00DC0D2A">
              <w:rPr>
                <w:rFonts w:asciiTheme="minorHAnsi" w:hAnsiTheme="minorHAnsi" w:cstheme="minorHAnsi"/>
                <w:sz w:val="20"/>
                <w:szCs w:val="20"/>
              </w:rPr>
              <w:t xml:space="preserve">  </w:t>
            </w:r>
          </w:p>
        </w:tc>
      </w:tr>
      <w:tr w:rsidR="00D250BE" w:rsidRPr="00610A32" w14:paraId="0B8B9ACF" w14:textId="77777777" w:rsidTr="1F9A2605">
        <w:tc>
          <w:tcPr>
            <w:tcW w:w="746" w:type="dxa"/>
          </w:tcPr>
          <w:p w14:paraId="74F58F1A" w14:textId="77777777" w:rsidR="00675F38" w:rsidRPr="00EF07B6" w:rsidRDefault="00675F38"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64</w:t>
            </w:r>
          </w:p>
        </w:tc>
        <w:tc>
          <w:tcPr>
            <w:tcW w:w="2070" w:type="dxa"/>
          </w:tcPr>
          <w:p w14:paraId="0B7FCAF0" w14:textId="77777777" w:rsidR="00675F38" w:rsidRPr="00EF07B6" w:rsidRDefault="0030706A"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tc>
        <w:tc>
          <w:tcPr>
            <w:tcW w:w="2087" w:type="dxa"/>
          </w:tcPr>
          <w:p w14:paraId="409921A5" w14:textId="77777777" w:rsidR="00675F38" w:rsidRPr="00EF07B6" w:rsidRDefault="0063090C"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1.08</w:t>
            </w:r>
          </w:p>
        </w:tc>
        <w:tc>
          <w:tcPr>
            <w:tcW w:w="852" w:type="dxa"/>
          </w:tcPr>
          <w:p w14:paraId="4DAC8338" w14:textId="77777777" w:rsidR="00675F38" w:rsidRPr="00EF07B6" w:rsidRDefault="0030706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6E32D1BC" w14:textId="77777777" w:rsidR="00675F38" w:rsidRPr="00EF07B6" w:rsidRDefault="0030706A"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clarify the role of the BMS versus the CCM for generating and distributing correspondence. Is the BMS primarily responsible for identifying the correspondence to be sent, drafting the format of it, and identifying the target audience and the CCM does the actual dynamic generation upon request and distributes it to all communication channels?</w:t>
            </w:r>
          </w:p>
        </w:tc>
        <w:tc>
          <w:tcPr>
            <w:tcW w:w="4089" w:type="dxa"/>
          </w:tcPr>
          <w:p w14:paraId="2EA503B2" w14:textId="55087961" w:rsidR="00675F38" w:rsidRPr="00EF07B6" w:rsidRDefault="00211E61" w:rsidP="003742F5">
            <w:pPr>
              <w:rPr>
                <w:rFonts w:asciiTheme="minorHAnsi" w:hAnsiTheme="minorHAnsi" w:cstheme="minorHAnsi"/>
                <w:color w:val="000000"/>
                <w:sz w:val="20"/>
                <w:szCs w:val="20"/>
              </w:rPr>
            </w:pPr>
            <w:r w:rsidRPr="00EF07B6">
              <w:rPr>
                <w:rFonts w:asciiTheme="minorHAnsi" w:hAnsiTheme="minorHAnsi" w:cstheme="minorHAnsi"/>
                <w:sz w:val="20"/>
                <w:szCs w:val="20"/>
              </w:rPr>
              <w:t>The BMS Contractor is responsible for identifying the correspondence that will be sent based on business functionality, drafting the format of the correspondence with approval by the State, identifying the target audience and integrating with the CCM for generation upon request and sent via the appropriate communication channel.</w:t>
            </w:r>
          </w:p>
        </w:tc>
      </w:tr>
      <w:tr w:rsidR="0029624D" w:rsidRPr="00610A32" w14:paraId="3F41A517" w14:textId="77777777" w:rsidTr="00AA777D">
        <w:tc>
          <w:tcPr>
            <w:tcW w:w="746" w:type="dxa"/>
            <w:shd w:val="clear" w:color="auto" w:fill="auto"/>
          </w:tcPr>
          <w:p w14:paraId="3A3A8A4F" w14:textId="7DCD25F0"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65</w:t>
            </w:r>
          </w:p>
        </w:tc>
        <w:tc>
          <w:tcPr>
            <w:tcW w:w="2070" w:type="dxa"/>
            <w:shd w:val="clear" w:color="auto" w:fill="auto"/>
          </w:tcPr>
          <w:p w14:paraId="42356B50" w14:textId="77777777" w:rsidR="0029624D" w:rsidRPr="00AA777D" w:rsidRDefault="0029624D" w:rsidP="0029624D">
            <w:pPr>
              <w:spacing w:after="200" w:line="276" w:lineRule="auto"/>
              <w:rPr>
                <w:rFonts w:asciiTheme="minorHAnsi" w:hAnsiTheme="minorHAnsi" w:cstheme="minorHAnsi"/>
                <w:sz w:val="20"/>
                <w:szCs w:val="20"/>
              </w:rPr>
            </w:pPr>
            <w:r w:rsidRPr="00AA777D">
              <w:rPr>
                <w:rFonts w:asciiTheme="minorHAnsi" w:hAnsiTheme="minorHAnsi" w:cstheme="minorHAnsi"/>
                <w:sz w:val="20"/>
                <w:szCs w:val="20"/>
              </w:rPr>
              <w:t>Table 6 – Member Management Requirements</w:t>
            </w:r>
          </w:p>
          <w:p w14:paraId="1662B11C" w14:textId="77777777" w:rsidR="0029624D" w:rsidRPr="00AA777D" w:rsidRDefault="0029624D" w:rsidP="0029624D">
            <w:pPr>
              <w:spacing w:after="200" w:line="276" w:lineRule="auto"/>
              <w:rPr>
                <w:rFonts w:asciiTheme="minorHAnsi" w:hAnsiTheme="minorHAnsi" w:cstheme="minorHAnsi"/>
                <w:sz w:val="20"/>
                <w:szCs w:val="20"/>
              </w:rPr>
            </w:pPr>
          </w:p>
          <w:p w14:paraId="633138DD" w14:textId="77777777" w:rsidR="0029624D" w:rsidRPr="00AA777D" w:rsidRDefault="0029624D" w:rsidP="0029624D">
            <w:pPr>
              <w:spacing w:after="200" w:line="276" w:lineRule="auto"/>
              <w:rPr>
                <w:rFonts w:asciiTheme="minorHAnsi" w:hAnsiTheme="minorHAnsi" w:cstheme="minorHAnsi"/>
                <w:sz w:val="20"/>
                <w:szCs w:val="20"/>
              </w:rPr>
            </w:pPr>
          </w:p>
          <w:p w14:paraId="72D8D8AE" w14:textId="725F713D" w:rsidR="0029624D" w:rsidRPr="00AA777D" w:rsidRDefault="0029624D" w:rsidP="0029624D">
            <w:pPr>
              <w:spacing w:after="200" w:line="276" w:lineRule="auto"/>
              <w:rPr>
                <w:rFonts w:asciiTheme="minorHAnsi" w:hAnsiTheme="minorHAnsi" w:cstheme="minorHAnsi"/>
                <w:sz w:val="20"/>
                <w:szCs w:val="20"/>
              </w:rPr>
            </w:pPr>
            <w:r w:rsidRPr="00AA777D">
              <w:rPr>
                <w:rFonts w:asciiTheme="minorHAnsi" w:hAnsiTheme="minorHAnsi" w:cstheme="minorHAnsi"/>
                <w:sz w:val="20"/>
                <w:szCs w:val="20"/>
              </w:rPr>
              <w:t>2.2.1 Member Management</w:t>
            </w:r>
          </w:p>
        </w:tc>
        <w:tc>
          <w:tcPr>
            <w:tcW w:w="2087" w:type="dxa"/>
            <w:shd w:val="clear" w:color="auto" w:fill="auto"/>
          </w:tcPr>
          <w:p w14:paraId="03FD7F34" w14:textId="52883422"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1.08</w:t>
            </w:r>
          </w:p>
        </w:tc>
        <w:tc>
          <w:tcPr>
            <w:tcW w:w="852" w:type="dxa"/>
            <w:shd w:val="clear" w:color="auto" w:fill="auto"/>
          </w:tcPr>
          <w:p w14:paraId="4E44E9AC" w14:textId="77777777"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110</w:t>
            </w:r>
          </w:p>
          <w:p w14:paraId="44C545D9" w14:textId="77777777" w:rsidR="0029624D" w:rsidRPr="00AA777D" w:rsidRDefault="0029624D" w:rsidP="0029624D">
            <w:pPr>
              <w:rPr>
                <w:rFonts w:asciiTheme="minorHAnsi" w:hAnsiTheme="minorHAnsi" w:cstheme="minorHAnsi"/>
                <w:color w:val="000000"/>
                <w:sz w:val="20"/>
                <w:szCs w:val="20"/>
              </w:rPr>
            </w:pPr>
          </w:p>
          <w:p w14:paraId="2F05A843" w14:textId="5F1571EB"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81</w:t>
            </w:r>
          </w:p>
        </w:tc>
        <w:tc>
          <w:tcPr>
            <w:tcW w:w="4759" w:type="dxa"/>
            <w:shd w:val="clear" w:color="auto" w:fill="auto"/>
          </w:tcPr>
          <w:p w14:paraId="54C02747"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r w:rsidRPr="00AA777D">
              <w:rPr>
                <w:rFonts w:asciiTheme="minorHAnsi" w:hAnsiTheme="minorHAnsi" w:cstheme="minorHAnsi"/>
                <w:sz w:val="20"/>
                <w:szCs w:val="20"/>
              </w:rPr>
              <w:t xml:space="preserve">Please explain the data ownership between the MDM and the member management solution. </w:t>
            </w:r>
          </w:p>
          <w:p w14:paraId="6AAF9FA3"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p>
          <w:p w14:paraId="6E8C300A"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r w:rsidRPr="00AA777D">
              <w:rPr>
                <w:rFonts w:asciiTheme="minorHAnsi" w:hAnsiTheme="minorHAnsi" w:cstheme="minorHAnsi"/>
                <w:sz w:val="20"/>
                <w:szCs w:val="20"/>
              </w:rPr>
              <w:t xml:space="preserve">Which system will be the source of truth? </w:t>
            </w:r>
          </w:p>
          <w:p w14:paraId="131BEB31"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p>
          <w:p w14:paraId="4C75A706"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p>
          <w:p w14:paraId="311A7E82" w14:textId="0C6CFEBF"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r w:rsidRPr="00AA777D">
              <w:rPr>
                <w:rFonts w:asciiTheme="minorHAnsi" w:hAnsiTheme="minorHAnsi" w:cstheme="minorHAnsi"/>
                <w:sz w:val="20"/>
                <w:szCs w:val="20"/>
              </w:rPr>
              <w:t xml:space="preserve">Does each keep its own copy of the data? </w:t>
            </w:r>
          </w:p>
          <w:p w14:paraId="6074148C" w14:textId="77777777" w:rsidR="0029624D" w:rsidRPr="00AA777D" w:rsidRDefault="0029624D" w:rsidP="0029624D">
            <w:pPr>
              <w:pStyle w:val="BASICTableBullet1"/>
              <w:numPr>
                <w:ilvl w:val="0"/>
                <w:numId w:val="0"/>
              </w:numPr>
              <w:spacing w:before="0" w:after="0"/>
              <w:rPr>
                <w:rFonts w:asciiTheme="minorHAnsi" w:hAnsiTheme="minorHAnsi" w:cstheme="minorHAnsi"/>
                <w:sz w:val="20"/>
                <w:szCs w:val="20"/>
              </w:rPr>
            </w:pPr>
          </w:p>
          <w:p w14:paraId="77E3E8BA" w14:textId="77777777" w:rsidR="0029624D" w:rsidRPr="00AA777D" w:rsidRDefault="0029624D" w:rsidP="0029624D">
            <w:pPr>
              <w:tabs>
                <w:tab w:val="left" w:pos="1056"/>
              </w:tabs>
              <w:rPr>
                <w:rFonts w:asciiTheme="minorHAnsi" w:hAnsiTheme="minorHAnsi" w:cstheme="minorHAnsi"/>
                <w:sz w:val="20"/>
                <w:szCs w:val="20"/>
              </w:rPr>
            </w:pPr>
          </w:p>
          <w:p w14:paraId="03B606F1" w14:textId="77777777" w:rsidR="0029624D" w:rsidRPr="00AA777D" w:rsidRDefault="0029624D" w:rsidP="0029624D">
            <w:pPr>
              <w:tabs>
                <w:tab w:val="left" w:pos="1056"/>
              </w:tabs>
              <w:rPr>
                <w:rFonts w:asciiTheme="minorHAnsi" w:hAnsiTheme="minorHAnsi" w:cstheme="minorHAnsi"/>
                <w:sz w:val="20"/>
                <w:szCs w:val="20"/>
              </w:rPr>
            </w:pPr>
          </w:p>
          <w:p w14:paraId="60451819" w14:textId="7D64163C" w:rsidR="0029624D" w:rsidRPr="00AA777D" w:rsidRDefault="0029624D" w:rsidP="0029624D">
            <w:pPr>
              <w:tabs>
                <w:tab w:val="left" w:pos="1056"/>
              </w:tabs>
              <w:rPr>
                <w:rFonts w:asciiTheme="minorHAnsi" w:hAnsiTheme="minorHAnsi" w:cstheme="minorHAnsi"/>
                <w:sz w:val="20"/>
                <w:szCs w:val="20"/>
              </w:rPr>
            </w:pPr>
            <w:r w:rsidRPr="00AA777D">
              <w:rPr>
                <w:rFonts w:asciiTheme="minorHAnsi" w:hAnsiTheme="minorHAnsi" w:cstheme="minorHAnsi"/>
                <w:sz w:val="20"/>
                <w:szCs w:val="20"/>
              </w:rPr>
              <w:t>Which can be overwritten by the other?</w:t>
            </w:r>
          </w:p>
          <w:p w14:paraId="0714D8ED" w14:textId="77777777" w:rsidR="0029624D" w:rsidRPr="00AA777D" w:rsidRDefault="0029624D" w:rsidP="0029624D">
            <w:pPr>
              <w:tabs>
                <w:tab w:val="left" w:pos="1056"/>
              </w:tabs>
              <w:rPr>
                <w:rFonts w:asciiTheme="minorHAnsi" w:hAnsiTheme="minorHAnsi" w:cstheme="minorHAnsi"/>
                <w:sz w:val="20"/>
                <w:szCs w:val="20"/>
              </w:rPr>
            </w:pPr>
          </w:p>
        </w:tc>
        <w:tc>
          <w:tcPr>
            <w:tcW w:w="4089" w:type="dxa"/>
            <w:shd w:val="clear" w:color="auto" w:fill="auto"/>
          </w:tcPr>
          <w:p w14:paraId="55BA5DBC" w14:textId="77777777"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Reference the Statement of Work page 81.</w:t>
            </w:r>
          </w:p>
          <w:p w14:paraId="69AAC94A" w14:textId="77777777" w:rsidR="0029624D" w:rsidRPr="00AA777D" w:rsidRDefault="0029624D" w:rsidP="0029624D">
            <w:pPr>
              <w:rPr>
                <w:rFonts w:asciiTheme="minorHAnsi" w:hAnsiTheme="minorHAnsi" w:cstheme="minorHAnsi"/>
                <w:color w:val="000000"/>
                <w:sz w:val="20"/>
                <w:szCs w:val="20"/>
              </w:rPr>
            </w:pPr>
          </w:p>
          <w:p w14:paraId="3D930F43" w14:textId="77777777" w:rsidR="0029624D" w:rsidRPr="00AA777D" w:rsidRDefault="0029624D" w:rsidP="0029624D">
            <w:pPr>
              <w:rPr>
                <w:rFonts w:asciiTheme="minorHAnsi" w:hAnsiTheme="minorHAnsi" w:cstheme="minorHAnsi"/>
                <w:color w:val="000000"/>
                <w:sz w:val="20"/>
                <w:szCs w:val="20"/>
              </w:rPr>
            </w:pPr>
          </w:p>
          <w:p w14:paraId="57F90D79" w14:textId="3EF4F874"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For demographic data the “source of truth” is the MDM</w:t>
            </w:r>
            <w:r w:rsidR="00AA777D" w:rsidRPr="00AA777D">
              <w:rPr>
                <w:rFonts w:asciiTheme="minorHAnsi" w:hAnsiTheme="minorHAnsi" w:cstheme="minorHAnsi"/>
                <w:color w:val="000000"/>
                <w:sz w:val="20"/>
                <w:szCs w:val="20"/>
              </w:rPr>
              <w:t>.</w:t>
            </w:r>
          </w:p>
          <w:p w14:paraId="43B83243" w14:textId="77777777" w:rsidR="0029624D" w:rsidRPr="00AA777D" w:rsidRDefault="0029624D" w:rsidP="0029624D">
            <w:pPr>
              <w:rPr>
                <w:rFonts w:asciiTheme="minorHAnsi" w:hAnsiTheme="minorHAnsi" w:cstheme="minorHAnsi"/>
                <w:color w:val="000000"/>
                <w:sz w:val="20"/>
                <w:szCs w:val="20"/>
              </w:rPr>
            </w:pPr>
          </w:p>
          <w:p w14:paraId="0886C2E3" w14:textId="77777777" w:rsidR="0029624D" w:rsidRPr="00AA777D" w:rsidRDefault="0029624D" w:rsidP="0029624D">
            <w:pPr>
              <w:rPr>
                <w:rFonts w:asciiTheme="minorHAnsi" w:hAnsiTheme="minorHAnsi" w:cstheme="minorHAnsi"/>
                <w:color w:val="000000"/>
                <w:sz w:val="20"/>
                <w:szCs w:val="20"/>
              </w:rPr>
            </w:pPr>
            <w:r w:rsidRPr="00AA777D">
              <w:rPr>
                <w:rFonts w:asciiTheme="minorHAnsi" w:hAnsiTheme="minorHAnsi" w:cstheme="minorHAnsi"/>
                <w:color w:val="000000"/>
                <w:sz w:val="20"/>
                <w:szCs w:val="20"/>
              </w:rPr>
              <w:t>The Offeror/Contactor must propose what data it needs to retain for the efficiency of its underlying system.</w:t>
            </w:r>
          </w:p>
          <w:p w14:paraId="34EF2F78" w14:textId="77777777" w:rsidR="0029624D" w:rsidRPr="00AA777D" w:rsidRDefault="0029624D" w:rsidP="0029624D">
            <w:pPr>
              <w:rPr>
                <w:rFonts w:asciiTheme="minorHAnsi" w:hAnsiTheme="minorHAnsi" w:cstheme="minorHAnsi"/>
                <w:color w:val="000000"/>
                <w:sz w:val="20"/>
                <w:szCs w:val="20"/>
              </w:rPr>
            </w:pPr>
          </w:p>
          <w:p w14:paraId="45D2B39F" w14:textId="56FCE07D" w:rsidR="0029624D" w:rsidRPr="0045779A" w:rsidRDefault="0029624D" w:rsidP="0029624D">
            <w:pPr>
              <w:rPr>
                <w:rFonts w:asciiTheme="minorHAnsi" w:hAnsiTheme="minorHAnsi" w:cstheme="minorHAnsi"/>
                <w:sz w:val="20"/>
                <w:szCs w:val="20"/>
              </w:rPr>
            </w:pPr>
            <w:r w:rsidRPr="00AA777D">
              <w:rPr>
                <w:rFonts w:asciiTheme="minorHAnsi" w:hAnsiTheme="minorHAnsi" w:cstheme="minorHAnsi"/>
                <w:color w:val="000000"/>
                <w:sz w:val="20"/>
                <w:szCs w:val="20"/>
              </w:rPr>
              <w:t>To be determined. The Contractor will participate in decisions regarding data governance rules.</w:t>
            </w:r>
          </w:p>
        </w:tc>
      </w:tr>
      <w:tr w:rsidR="00D250BE" w:rsidRPr="00610A32" w14:paraId="297464A0" w14:textId="77777777" w:rsidTr="1F9A2605">
        <w:tc>
          <w:tcPr>
            <w:tcW w:w="746" w:type="dxa"/>
            <w:shd w:val="clear" w:color="auto" w:fill="auto"/>
          </w:tcPr>
          <w:p w14:paraId="27729706" w14:textId="69AF9A58" w:rsidR="0030706A" w:rsidRPr="00EF07B6" w:rsidRDefault="00530D4D" w:rsidP="003742F5">
            <w:pPr>
              <w:rPr>
                <w:rFonts w:asciiTheme="minorHAnsi" w:hAnsiTheme="minorHAnsi" w:cstheme="minorHAnsi"/>
                <w:color w:val="000000"/>
                <w:sz w:val="20"/>
                <w:szCs w:val="20"/>
              </w:rPr>
            </w:pPr>
            <w:r>
              <w:rPr>
                <w:rFonts w:asciiTheme="minorHAnsi" w:hAnsiTheme="minorHAnsi" w:cstheme="minorHAnsi"/>
                <w:color w:val="000000"/>
                <w:sz w:val="20"/>
                <w:szCs w:val="20"/>
              </w:rPr>
              <w:t>66</w:t>
            </w:r>
          </w:p>
        </w:tc>
        <w:tc>
          <w:tcPr>
            <w:tcW w:w="2070" w:type="dxa"/>
            <w:shd w:val="clear" w:color="auto" w:fill="auto"/>
          </w:tcPr>
          <w:p w14:paraId="72189BEA" w14:textId="77777777" w:rsidR="0030706A" w:rsidRPr="00EF07B6" w:rsidRDefault="0030706A"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p w14:paraId="35225EF0" w14:textId="77777777" w:rsidR="0030706A" w:rsidRPr="00EF07B6" w:rsidRDefault="0030706A" w:rsidP="003742F5">
            <w:pPr>
              <w:pStyle w:val="BASICTableBody"/>
              <w:rPr>
                <w:rFonts w:asciiTheme="minorHAnsi" w:hAnsiTheme="minorHAnsi" w:cstheme="minorHAnsi"/>
                <w:sz w:val="20"/>
                <w:szCs w:val="20"/>
              </w:rPr>
            </w:pPr>
          </w:p>
        </w:tc>
        <w:tc>
          <w:tcPr>
            <w:tcW w:w="2087" w:type="dxa"/>
            <w:shd w:val="clear" w:color="auto" w:fill="auto"/>
          </w:tcPr>
          <w:p w14:paraId="02A0EBA4" w14:textId="77777777" w:rsidR="0030706A" w:rsidRPr="00EF07B6" w:rsidRDefault="0063090C"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852" w:type="dxa"/>
            <w:shd w:val="clear" w:color="auto" w:fill="auto"/>
          </w:tcPr>
          <w:p w14:paraId="727CACDF" w14:textId="77777777" w:rsidR="0030706A" w:rsidRPr="00EF07B6" w:rsidRDefault="0030706A"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shd w:val="clear" w:color="auto" w:fill="auto"/>
          </w:tcPr>
          <w:p w14:paraId="3400CCFE" w14:textId="77777777" w:rsidR="0030706A" w:rsidRPr="00EF07B6" w:rsidRDefault="0030706A"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For data quality objectives, we have been unable to locate any HHS 2020 Addendums that directly relate. If there is additional documentation, please provide. Otherwise are there any government or industry standards you are considering using when identifying data quality objectives?</w:t>
            </w:r>
          </w:p>
        </w:tc>
        <w:tc>
          <w:tcPr>
            <w:tcW w:w="4089" w:type="dxa"/>
            <w:shd w:val="clear" w:color="auto" w:fill="auto"/>
          </w:tcPr>
          <w:p w14:paraId="11954E50" w14:textId="59800A58" w:rsidR="0045779A" w:rsidRPr="0045779A" w:rsidRDefault="0045779A" w:rsidP="0045779A">
            <w:pPr>
              <w:rPr>
                <w:rFonts w:asciiTheme="minorHAnsi" w:hAnsiTheme="minorHAnsi" w:cstheme="minorHAnsi"/>
                <w:color w:val="000000"/>
                <w:sz w:val="20"/>
                <w:szCs w:val="20"/>
              </w:rPr>
            </w:pPr>
            <w:r w:rsidRPr="0045779A">
              <w:rPr>
                <w:rFonts w:asciiTheme="minorHAnsi" w:hAnsiTheme="minorHAnsi" w:cstheme="minorHAnsi"/>
                <w:sz w:val="20"/>
                <w:szCs w:val="20"/>
              </w:rPr>
              <w:t xml:space="preserve">The HHS 2020 Data Governance Council will be developing a data quality plan.  The plan will identify any standards that will apply for data quality.  </w:t>
            </w:r>
          </w:p>
          <w:p w14:paraId="27EA1DD8" w14:textId="77777777" w:rsidR="0045779A" w:rsidRPr="0045779A" w:rsidRDefault="0045779A" w:rsidP="0045779A">
            <w:pPr>
              <w:rPr>
                <w:rFonts w:asciiTheme="minorHAnsi" w:hAnsiTheme="minorHAnsi" w:cstheme="minorHAnsi"/>
                <w:sz w:val="20"/>
                <w:szCs w:val="20"/>
              </w:rPr>
            </w:pPr>
          </w:p>
          <w:p w14:paraId="1DC4FEEC" w14:textId="421AF82B" w:rsidR="0045779A" w:rsidRPr="0045779A" w:rsidRDefault="009D757C" w:rsidP="0045779A">
            <w:pPr>
              <w:rPr>
                <w:rFonts w:asciiTheme="minorHAnsi" w:hAnsiTheme="minorHAnsi" w:cstheme="minorHAnsi"/>
                <w:color w:val="000000"/>
                <w:sz w:val="20"/>
                <w:szCs w:val="20"/>
              </w:rPr>
            </w:pPr>
            <w:r w:rsidRPr="009D757C">
              <w:rPr>
                <w:rFonts w:asciiTheme="minorHAnsi" w:hAnsiTheme="minorHAnsi" w:cstheme="minorHAnsi"/>
                <w:sz w:val="20"/>
                <w:szCs w:val="20"/>
              </w:rPr>
              <w:t>We are currently applying FHIM to our persistence model and are planning to apply FHIR to our messaging / canonical model.  Data quality objectives will stem from FHIM and FHIR.  For MDM, both FHIM and FHIR standards will be applied as they are inherited from the physical data and canonical / messaging models.</w:t>
            </w:r>
          </w:p>
        </w:tc>
      </w:tr>
      <w:tr w:rsidR="00D250BE" w:rsidRPr="00610A32" w14:paraId="63AE9E00" w14:textId="77777777" w:rsidTr="1F9A2605">
        <w:tc>
          <w:tcPr>
            <w:tcW w:w="746" w:type="dxa"/>
          </w:tcPr>
          <w:p w14:paraId="71450D23" w14:textId="77777777" w:rsidR="00262FCE" w:rsidRPr="00EF07B6" w:rsidRDefault="00262FC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67</w:t>
            </w:r>
          </w:p>
        </w:tc>
        <w:tc>
          <w:tcPr>
            <w:tcW w:w="2070" w:type="dxa"/>
          </w:tcPr>
          <w:p w14:paraId="0115EEB5" w14:textId="77777777" w:rsidR="00262FCE" w:rsidRPr="00EF07B6" w:rsidRDefault="00262FCE"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6 – Member Management Requirements</w:t>
            </w:r>
          </w:p>
          <w:p w14:paraId="417333F3" w14:textId="77777777" w:rsidR="00262FCE" w:rsidRPr="00EF07B6" w:rsidRDefault="00262FCE" w:rsidP="003742F5">
            <w:pPr>
              <w:pStyle w:val="BASICTableBody"/>
              <w:rPr>
                <w:rFonts w:asciiTheme="minorHAnsi" w:hAnsiTheme="minorHAnsi" w:cstheme="minorHAnsi"/>
                <w:sz w:val="20"/>
                <w:szCs w:val="20"/>
              </w:rPr>
            </w:pPr>
          </w:p>
        </w:tc>
        <w:tc>
          <w:tcPr>
            <w:tcW w:w="2087" w:type="dxa"/>
          </w:tcPr>
          <w:p w14:paraId="7B9CD2D5" w14:textId="77777777" w:rsidR="00262FCE" w:rsidRPr="00EF07B6" w:rsidRDefault="0063090C"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1.13</w:t>
            </w:r>
          </w:p>
        </w:tc>
        <w:tc>
          <w:tcPr>
            <w:tcW w:w="852" w:type="dxa"/>
          </w:tcPr>
          <w:p w14:paraId="4A512DB7" w14:textId="77777777" w:rsidR="00262FCE" w:rsidRPr="00EF07B6" w:rsidRDefault="00262FCE"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27539488" w14:textId="77777777" w:rsidR="00262FCE" w:rsidRPr="00EF07B6" w:rsidRDefault="00262FCE"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Do you have any already identified languages other than English that you would expect the BMS contractor would be prepared to support in the course of its activities? If so, please provide a list.</w:t>
            </w:r>
          </w:p>
        </w:tc>
        <w:tc>
          <w:tcPr>
            <w:tcW w:w="4089" w:type="dxa"/>
          </w:tcPr>
          <w:p w14:paraId="4C75F115" w14:textId="0DF268AF" w:rsidR="008807B4" w:rsidRPr="00EF07B6" w:rsidRDefault="002A14DD" w:rsidP="003742F5">
            <w:pPr>
              <w:rPr>
                <w:rFonts w:asciiTheme="minorHAnsi" w:hAnsiTheme="minorHAnsi" w:cstheme="minorHAnsi"/>
                <w:color w:val="000000"/>
                <w:sz w:val="20"/>
                <w:szCs w:val="20"/>
              </w:rPr>
            </w:pPr>
            <w:r>
              <w:rPr>
                <w:rFonts w:asciiTheme="minorHAnsi" w:hAnsiTheme="minorHAnsi" w:cstheme="minorHAnsi"/>
                <w:color w:val="000000"/>
                <w:sz w:val="20"/>
                <w:szCs w:val="20"/>
              </w:rPr>
              <w:t>In order of usage:</w:t>
            </w:r>
            <w:r w:rsidR="004E4DB4">
              <w:rPr>
                <w:rFonts w:asciiTheme="minorHAnsi" w:hAnsiTheme="minorHAnsi" w:cstheme="minorHAnsi"/>
                <w:color w:val="000000"/>
                <w:sz w:val="20"/>
                <w:szCs w:val="20"/>
              </w:rPr>
              <w:t xml:space="preserve"> English, Spanish, Navajo, </w:t>
            </w:r>
            <w:r w:rsidR="004E4DB4" w:rsidRPr="002C067D">
              <w:rPr>
                <w:rFonts w:asciiTheme="minorHAnsi" w:hAnsiTheme="minorHAnsi" w:cstheme="minorHAnsi"/>
                <w:color w:val="000000"/>
                <w:sz w:val="20"/>
                <w:szCs w:val="20"/>
              </w:rPr>
              <w:t>Vietnamese, German, Chinese, Arabic, Korean, Tagalog-Filipino, Japanese, French, Italian</w:t>
            </w:r>
            <w:r w:rsidR="00CB1586" w:rsidRPr="002C067D">
              <w:rPr>
                <w:rFonts w:asciiTheme="minorHAnsi" w:hAnsiTheme="minorHAnsi" w:cstheme="minorHAnsi"/>
                <w:color w:val="000000"/>
                <w:sz w:val="20"/>
                <w:szCs w:val="20"/>
              </w:rPr>
              <w:t>, Russian, Hindi</w:t>
            </w:r>
            <w:r w:rsidR="004722D5" w:rsidRPr="002C067D">
              <w:rPr>
                <w:rFonts w:asciiTheme="minorHAnsi" w:hAnsiTheme="minorHAnsi" w:cstheme="minorHAnsi"/>
                <w:color w:val="000000"/>
                <w:sz w:val="20"/>
                <w:szCs w:val="20"/>
              </w:rPr>
              <w:t xml:space="preserve">, </w:t>
            </w:r>
            <w:r w:rsidR="00FD77C1" w:rsidRPr="002C067D">
              <w:rPr>
                <w:rFonts w:asciiTheme="minorHAnsi" w:hAnsiTheme="minorHAnsi" w:cstheme="minorHAnsi"/>
                <w:color w:val="000000"/>
                <w:sz w:val="20"/>
                <w:szCs w:val="20"/>
              </w:rPr>
              <w:t xml:space="preserve">Farsi, </w:t>
            </w:r>
            <w:r w:rsidR="00FD77C1" w:rsidRPr="002C067D">
              <w:rPr>
                <w:rFonts w:asciiTheme="minorHAnsi" w:hAnsiTheme="minorHAnsi" w:cstheme="minorHAnsi"/>
                <w:sz w:val="20"/>
                <w:szCs w:val="20"/>
              </w:rPr>
              <w:t>Thai.</w:t>
            </w:r>
            <w:r w:rsidR="006712DF" w:rsidRPr="002C067D">
              <w:rPr>
                <w:rFonts w:asciiTheme="minorHAnsi" w:hAnsiTheme="minorHAnsi" w:cstheme="minorHAnsi"/>
                <w:sz w:val="20"/>
                <w:szCs w:val="20"/>
              </w:rPr>
              <w:t xml:space="preserve"> </w:t>
            </w:r>
            <w:r w:rsidR="00C97441" w:rsidRPr="002C067D">
              <w:rPr>
                <w:rFonts w:asciiTheme="minorHAnsi" w:hAnsiTheme="minorHAnsi" w:cstheme="minorHAnsi"/>
                <w:sz w:val="20"/>
                <w:szCs w:val="20"/>
              </w:rPr>
              <w:t xml:space="preserve"> The BMS Contractor must have sufficient bilingual staff to support Spanish-speaking members. The use of a translation service (including Native American languages) is acceptable for any other member interaction request requiring a translator.</w:t>
            </w:r>
          </w:p>
        </w:tc>
      </w:tr>
      <w:tr w:rsidR="00CE21B0" w:rsidRPr="00610A32" w14:paraId="74EECB54" w14:textId="77777777" w:rsidTr="1F9A2605">
        <w:tc>
          <w:tcPr>
            <w:tcW w:w="746" w:type="dxa"/>
          </w:tcPr>
          <w:p w14:paraId="3CF04B0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68</w:t>
            </w:r>
          </w:p>
        </w:tc>
        <w:tc>
          <w:tcPr>
            <w:tcW w:w="2070" w:type="dxa"/>
          </w:tcPr>
          <w:p w14:paraId="697A3981"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10FD096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2.01</w:t>
            </w:r>
          </w:p>
        </w:tc>
        <w:tc>
          <w:tcPr>
            <w:tcW w:w="852" w:type="dxa"/>
          </w:tcPr>
          <w:p w14:paraId="565E210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w:t>
            </w:r>
          </w:p>
        </w:tc>
        <w:tc>
          <w:tcPr>
            <w:tcW w:w="4759" w:type="dxa"/>
          </w:tcPr>
          <w:p w14:paraId="74254834"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For network adequacy, do you have any particular standard you are aiming for? (i.e. NAIC)</w:t>
            </w:r>
          </w:p>
        </w:tc>
        <w:tc>
          <w:tcPr>
            <w:tcW w:w="4089" w:type="dxa"/>
          </w:tcPr>
          <w:p w14:paraId="634D7FD2"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Centennial Care established distance standards that distinguish between primary care providers (PCPs) and pharmacies versus other providers, and between urban, rural and frontier counties.</w:t>
            </w:r>
          </w:p>
          <w:p w14:paraId="2F2D7ECC" w14:textId="77777777" w:rsidR="00CE21B0" w:rsidRPr="00CB1586" w:rsidRDefault="00CE21B0" w:rsidP="003742F5">
            <w:pPr>
              <w:rPr>
                <w:rFonts w:asciiTheme="minorHAnsi" w:hAnsiTheme="minorHAnsi" w:cstheme="minorHAnsi"/>
                <w:color w:val="000000"/>
                <w:sz w:val="20"/>
                <w:szCs w:val="20"/>
              </w:rPr>
            </w:pPr>
          </w:p>
          <w:p w14:paraId="0A193CAF" w14:textId="34B95B62"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The standard for PCPs (including Internal Medicine, General Practice, and Family Practice,) Pharmacies, and FQHC-based PCPs is as follows:</w:t>
            </w:r>
          </w:p>
          <w:p w14:paraId="0539B78E"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Urban: 90% of members are within 30 miles of a provider</w:t>
            </w:r>
          </w:p>
          <w:p w14:paraId="12437BFC"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Rural: 90% within 45 miles</w:t>
            </w:r>
          </w:p>
          <w:p w14:paraId="41F82B45"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Frontier: 90% within 60 miles</w:t>
            </w:r>
          </w:p>
          <w:p w14:paraId="68A0BCCC" w14:textId="77777777" w:rsidR="00CE21B0" w:rsidRPr="00CB1586" w:rsidRDefault="00CE21B0" w:rsidP="003742F5">
            <w:pPr>
              <w:rPr>
                <w:rFonts w:asciiTheme="minorHAnsi" w:hAnsiTheme="minorHAnsi" w:cstheme="minorHAnsi"/>
                <w:color w:val="000000"/>
                <w:sz w:val="20"/>
                <w:szCs w:val="20"/>
              </w:rPr>
            </w:pPr>
          </w:p>
          <w:p w14:paraId="038A97EA" w14:textId="14EC30E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The standard for all other provider types is as follows:</w:t>
            </w:r>
          </w:p>
          <w:p w14:paraId="76F2A793"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 xml:space="preserve">Urban: 90% within 30 miles </w:t>
            </w:r>
          </w:p>
          <w:p w14:paraId="56139BC0" w14:textId="77777777"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Rural: 90% within 60 miles</w:t>
            </w:r>
          </w:p>
          <w:p w14:paraId="554FE41B" w14:textId="02B8D67B" w:rsidR="00CE21B0" w:rsidRPr="00CB1586" w:rsidRDefault="00CE21B0" w:rsidP="003742F5">
            <w:pPr>
              <w:rPr>
                <w:rFonts w:asciiTheme="minorHAnsi" w:hAnsiTheme="minorHAnsi" w:cstheme="minorHAnsi"/>
                <w:color w:val="000000"/>
                <w:sz w:val="20"/>
                <w:szCs w:val="20"/>
              </w:rPr>
            </w:pPr>
            <w:r w:rsidRPr="00CB1586">
              <w:rPr>
                <w:rFonts w:asciiTheme="minorHAnsi" w:hAnsiTheme="minorHAnsi" w:cstheme="minorHAnsi"/>
                <w:color w:val="000000"/>
                <w:sz w:val="20"/>
                <w:szCs w:val="20"/>
              </w:rPr>
              <w:t>Frontier: 90% within 90 miles</w:t>
            </w:r>
          </w:p>
        </w:tc>
      </w:tr>
      <w:tr w:rsidR="00CE21B0" w:rsidRPr="00610A32" w14:paraId="3755FB94" w14:textId="77777777" w:rsidTr="1F9A2605">
        <w:tc>
          <w:tcPr>
            <w:tcW w:w="746" w:type="dxa"/>
          </w:tcPr>
          <w:p w14:paraId="07FB487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69</w:t>
            </w:r>
          </w:p>
        </w:tc>
        <w:tc>
          <w:tcPr>
            <w:tcW w:w="2070" w:type="dxa"/>
          </w:tcPr>
          <w:p w14:paraId="4E177C8E"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76123B6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2.03</w:t>
            </w:r>
          </w:p>
        </w:tc>
        <w:tc>
          <w:tcPr>
            <w:tcW w:w="852" w:type="dxa"/>
          </w:tcPr>
          <w:p w14:paraId="347F081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w:t>
            </w:r>
          </w:p>
        </w:tc>
        <w:tc>
          <w:tcPr>
            <w:tcW w:w="4759" w:type="dxa"/>
          </w:tcPr>
          <w:p w14:paraId="08660A17"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further define ‘Enterprise defined provider information’.</w:t>
            </w:r>
          </w:p>
        </w:tc>
        <w:tc>
          <w:tcPr>
            <w:tcW w:w="4089" w:type="dxa"/>
          </w:tcPr>
          <w:p w14:paraId="4D9DBC84" w14:textId="0A186CC6"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see the Procurement Library for provider data and valid values maintained by the current MMIS. Additional data may be defined during DDI.</w:t>
            </w:r>
          </w:p>
        </w:tc>
      </w:tr>
      <w:tr w:rsidR="00CE21B0" w:rsidRPr="00610A32" w14:paraId="477706CD" w14:textId="77777777" w:rsidTr="1F9A2605">
        <w:tc>
          <w:tcPr>
            <w:tcW w:w="746" w:type="dxa"/>
          </w:tcPr>
          <w:p w14:paraId="78A13E9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70</w:t>
            </w:r>
          </w:p>
        </w:tc>
        <w:tc>
          <w:tcPr>
            <w:tcW w:w="2070" w:type="dxa"/>
          </w:tcPr>
          <w:p w14:paraId="5CEC3C2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6DCC1DF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2.04</w:t>
            </w:r>
          </w:p>
        </w:tc>
        <w:tc>
          <w:tcPr>
            <w:tcW w:w="852" w:type="dxa"/>
          </w:tcPr>
          <w:p w14:paraId="4AA5CA3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w:t>
            </w:r>
          </w:p>
        </w:tc>
        <w:tc>
          <w:tcPr>
            <w:tcW w:w="4759" w:type="dxa"/>
          </w:tcPr>
          <w:p w14:paraId="554AAE9D"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Does the BMS contractor have any responsibility for EDI trading partner enrollment? If so, please explain.</w:t>
            </w:r>
          </w:p>
          <w:p w14:paraId="2D199DB2" w14:textId="77777777" w:rsidR="00CE21B0" w:rsidRPr="00EF07B6" w:rsidRDefault="00CE21B0" w:rsidP="003742F5">
            <w:pPr>
              <w:tabs>
                <w:tab w:val="left" w:pos="1056"/>
              </w:tabs>
              <w:rPr>
                <w:rFonts w:asciiTheme="minorHAnsi" w:hAnsiTheme="minorHAnsi" w:cstheme="minorHAnsi"/>
                <w:sz w:val="20"/>
                <w:szCs w:val="20"/>
              </w:rPr>
            </w:pPr>
          </w:p>
        </w:tc>
        <w:tc>
          <w:tcPr>
            <w:tcW w:w="4089" w:type="dxa"/>
          </w:tcPr>
          <w:p w14:paraId="4AC3754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w:t>
            </w:r>
          </w:p>
        </w:tc>
      </w:tr>
      <w:tr w:rsidR="00CE21B0" w:rsidRPr="00610A32" w14:paraId="27F3BADB" w14:textId="77777777" w:rsidTr="1F9A2605">
        <w:tc>
          <w:tcPr>
            <w:tcW w:w="746" w:type="dxa"/>
            <w:shd w:val="clear" w:color="auto" w:fill="auto"/>
          </w:tcPr>
          <w:p w14:paraId="3C4CB06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71</w:t>
            </w:r>
          </w:p>
        </w:tc>
        <w:tc>
          <w:tcPr>
            <w:tcW w:w="2070" w:type="dxa"/>
            <w:shd w:val="clear" w:color="auto" w:fill="auto"/>
          </w:tcPr>
          <w:p w14:paraId="65192A2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shd w:val="clear" w:color="auto" w:fill="auto"/>
          </w:tcPr>
          <w:p w14:paraId="1172EAD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2.04</w:t>
            </w:r>
          </w:p>
        </w:tc>
        <w:tc>
          <w:tcPr>
            <w:tcW w:w="852" w:type="dxa"/>
            <w:shd w:val="clear" w:color="auto" w:fill="auto"/>
          </w:tcPr>
          <w:p w14:paraId="00A9122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w:t>
            </w:r>
          </w:p>
        </w:tc>
        <w:tc>
          <w:tcPr>
            <w:tcW w:w="4759" w:type="dxa"/>
            <w:shd w:val="clear" w:color="auto" w:fill="auto"/>
          </w:tcPr>
          <w:p w14:paraId="712B25C8"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confirm that the MCOs will continue to be responsible for the capture and verification of information related to provider credentialing.</w:t>
            </w:r>
          </w:p>
        </w:tc>
        <w:tc>
          <w:tcPr>
            <w:tcW w:w="4089" w:type="dxa"/>
            <w:shd w:val="clear" w:color="auto" w:fill="auto"/>
          </w:tcPr>
          <w:p w14:paraId="22896CFE" w14:textId="71F76869" w:rsidR="003A1260" w:rsidRDefault="003A1260" w:rsidP="003742F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The BMS Contractor will be responsible for </w:t>
            </w:r>
            <w:r w:rsidR="0076696D">
              <w:rPr>
                <w:rFonts w:asciiTheme="minorHAnsi" w:hAnsiTheme="minorHAnsi" w:cstheme="minorHAnsi"/>
                <w:color w:val="000000"/>
                <w:sz w:val="20"/>
                <w:szCs w:val="20"/>
              </w:rPr>
              <w:t>receipt</w:t>
            </w:r>
            <w:r>
              <w:rPr>
                <w:rFonts w:asciiTheme="minorHAnsi" w:hAnsiTheme="minorHAnsi" w:cstheme="minorHAnsi"/>
                <w:color w:val="000000"/>
                <w:sz w:val="20"/>
                <w:szCs w:val="20"/>
              </w:rPr>
              <w:t xml:space="preserve"> and verification</w:t>
            </w:r>
            <w:r w:rsidR="007F6435">
              <w:rPr>
                <w:rFonts w:asciiTheme="minorHAnsi" w:hAnsiTheme="minorHAnsi" w:cstheme="minorHAnsi"/>
                <w:color w:val="000000"/>
                <w:sz w:val="20"/>
                <w:szCs w:val="20"/>
              </w:rPr>
              <w:t xml:space="preserve"> of the materials required for enrollment, whether for Medicaid or </w:t>
            </w:r>
            <w:r w:rsidR="00357AA7">
              <w:rPr>
                <w:rFonts w:asciiTheme="minorHAnsi" w:hAnsiTheme="minorHAnsi" w:cstheme="minorHAnsi"/>
                <w:color w:val="000000"/>
                <w:sz w:val="20"/>
                <w:szCs w:val="20"/>
              </w:rPr>
              <w:t>Enterprise programs.</w:t>
            </w:r>
            <w:r w:rsidR="00673553">
              <w:rPr>
                <w:rFonts w:asciiTheme="minorHAnsi" w:hAnsiTheme="minorHAnsi" w:cstheme="minorHAnsi"/>
                <w:color w:val="000000"/>
                <w:sz w:val="20"/>
                <w:szCs w:val="20"/>
              </w:rPr>
              <w:t xml:space="preserve"> Providers will be instructed </w:t>
            </w:r>
            <w:r w:rsidR="00D5404E">
              <w:rPr>
                <w:rFonts w:asciiTheme="minorHAnsi" w:hAnsiTheme="minorHAnsi" w:cstheme="minorHAnsi"/>
                <w:color w:val="000000"/>
                <w:sz w:val="20"/>
                <w:szCs w:val="20"/>
              </w:rPr>
              <w:t>to send all enrollment materials to the BMS Contractor.</w:t>
            </w:r>
          </w:p>
          <w:p w14:paraId="52EF2E5E" w14:textId="37C59CAA" w:rsidR="003A1260" w:rsidRDefault="003A1260" w:rsidP="003742F5">
            <w:pPr>
              <w:rPr>
                <w:rFonts w:asciiTheme="minorHAnsi" w:hAnsiTheme="minorHAnsi" w:cstheme="minorHAnsi"/>
                <w:color w:val="000000"/>
                <w:sz w:val="20"/>
                <w:szCs w:val="20"/>
              </w:rPr>
            </w:pPr>
          </w:p>
          <w:p w14:paraId="1F5556E8" w14:textId="0D2703CC"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sz w:val="20"/>
                <w:szCs w:val="20"/>
              </w:rPr>
              <w:t xml:space="preserve">The State’s expectation is that data from providers required to support credentialing will be supplied by providers as part of the initial application for enrollment. However, any verification required specifically for MCO credentialing (as opposed </w:t>
            </w:r>
            <w:r w:rsidR="00576F55">
              <w:rPr>
                <w:rFonts w:asciiTheme="minorHAnsi" w:hAnsiTheme="minorHAnsi" w:cstheme="minorHAnsi"/>
                <w:color w:val="000000"/>
                <w:sz w:val="20"/>
                <w:szCs w:val="20"/>
              </w:rPr>
              <w:t>to</w:t>
            </w:r>
            <w:r w:rsidRPr="00EF07B6">
              <w:rPr>
                <w:rFonts w:asciiTheme="minorHAnsi" w:hAnsiTheme="minorHAnsi" w:cstheme="minorHAnsi"/>
                <w:color w:val="000000"/>
                <w:sz w:val="20"/>
                <w:szCs w:val="20"/>
              </w:rPr>
              <w:t xml:space="preserve"> FFS enrollment) will be the responsibility of the MCO.</w:t>
            </w:r>
          </w:p>
        </w:tc>
      </w:tr>
      <w:tr w:rsidR="00CE21B0" w:rsidRPr="00610A32" w14:paraId="392EE317" w14:textId="77777777" w:rsidTr="1F9A2605">
        <w:tc>
          <w:tcPr>
            <w:tcW w:w="746" w:type="dxa"/>
          </w:tcPr>
          <w:p w14:paraId="4C541C5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72</w:t>
            </w:r>
          </w:p>
        </w:tc>
        <w:tc>
          <w:tcPr>
            <w:tcW w:w="2070" w:type="dxa"/>
          </w:tcPr>
          <w:p w14:paraId="51D09CC2"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4B1AA62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2.06</w:t>
            </w:r>
          </w:p>
        </w:tc>
        <w:tc>
          <w:tcPr>
            <w:tcW w:w="852" w:type="dxa"/>
          </w:tcPr>
          <w:p w14:paraId="5865F52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112-113</w:t>
            </w:r>
          </w:p>
        </w:tc>
        <w:tc>
          <w:tcPr>
            <w:tcW w:w="4759" w:type="dxa"/>
          </w:tcPr>
          <w:p w14:paraId="5A7B773E"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define what ‘other’ screening rules will be required.</w:t>
            </w:r>
          </w:p>
        </w:tc>
        <w:tc>
          <w:tcPr>
            <w:tcW w:w="4089" w:type="dxa"/>
          </w:tcPr>
          <w:p w14:paraId="4D9A72B2" w14:textId="2E2526BF"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Rules required by the Enterprise program for which the provider is applying for enrollment, such as business licenses, insurance coverage, etc.</w:t>
            </w:r>
          </w:p>
        </w:tc>
      </w:tr>
      <w:tr w:rsidR="00CE21B0" w:rsidRPr="00610A32" w14:paraId="748EAD9F" w14:textId="77777777" w:rsidTr="1F9A2605">
        <w:tc>
          <w:tcPr>
            <w:tcW w:w="746" w:type="dxa"/>
          </w:tcPr>
          <w:p w14:paraId="56CACDA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73</w:t>
            </w:r>
          </w:p>
        </w:tc>
        <w:tc>
          <w:tcPr>
            <w:tcW w:w="2070" w:type="dxa"/>
          </w:tcPr>
          <w:p w14:paraId="3D4194BB"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17F3A1D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2.15</w:t>
            </w:r>
          </w:p>
        </w:tc>
        <w:tc>
          <w:tcPr>
            <w:tcW w:w="852" w:type="dxa"/>
          </w:tcPr>
          <w:p w14:paraId="7893F7F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113</w:t>
            </w:r>
          </w:p>
        </w:tc>
        <w:tc>
          <w:tcPr>
            <w:tcW w:w="4759" w:type="dxa"/>
          </w:tcPr>
          <w:p w14:paraId="5F9C902D"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Do you have a specific electronic signature standard you are looking for an offeror to provide?</w:t>
            </w:r>
          </w:p>
        </w:tc>
        <w:tc>
          <w:tcPr>
            <w:tcW w:w="4089" w:type="dxa"/>
          </w:tcPr>
          <w:p w14:paraId="1453F946" w14:textId="27396E3B"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CE21B0" w:rsidRPr="00610A32" w14:paraId="4086FBE1" w14:textId="77777777" w:rsidTr="1F9A2605">
        <w:tc>
          <w:tcPr>
            <w:tcW w:w="746" w:type="dxa"/>
          </w:tcPr>
          <w:p w14:paraId="20A799A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74</w:t>
            </w:r>
          </w:p>
        </w:tc>
        <w:tc>
          <w:tcPr>
            <w:tcW w:w="2070" w:type="dxa"/>
          </w:tcPr>
          <w:p w14:paraId="58BDB2D8"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 xml:space="preserve">Provider Management </w:t>
            </w:r>
          </w:p>
          <w:p w14:paraId="0082DDE4" w14:textId="77777777" w:rsidR="00CE21B0" w:rsidRPr="00EF07B6" w:rsidRDefault="00CE21B0" w:rsidP="003742F5">
            <w:pPr>
              <w:pStyle w:val="BASICTableBody"/>
              <w:rPr>
                <w:rFonts w:asciiTheme="minorHAnsi" w:hAnsiTheme="minorHAnsi" w:cstheme="minorHAnsi"/>
                <w:sz w:val="20"/>
                <w:szCs w:val="20"/>
              </w:rPr>
            </w:pPr>
          </w:p>
        </w:tc>
        <w:tc>
          <w:tcPr>
            <w:tcW w:w="2087" w:type="dxa"/>
          </w:tcPr>
          <w:p w14:paraId="37872A0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2.08</w:t>
            </w:r>
          </w:p>
        </w:tc>
        <w:tc>
          <w:tcPr>
            <w:tcW w:w="852" w:type="dxa"/>
          </w:tcPr>
          <w:p w14:paraId="5763285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113</w:t>
            </w:r>
          </w:p>
        </w:tc>
        <w:tc>
          <w:tcPr>
            <w:tcW w:w="4759" w:type="dxa"/>
          </w:tcPr>
          <w:p w14:paraId="120FEEA6"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Is the Offeror expected to receive and process provider enrollment application fees? </w:t>
            </w:r>
          </w:p>
          <w:p w14:paraId="0DEF59F0" w14:textId="2FAB67FA" w:rsidR="00CE21B0" w:rsidRPr="00EF07B6" w:rsidRDefault="00CE21B0" w:rsidP="004E4AEA">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If yes, please describe the provider application fees.</w:t>
            </w:r>
          </w:p>
        </w:tc>
        <w:tc>
          <w:tcPr>
            <w:tcW w:w="4089" w:type="dxa"/>
          </w:tcPr>
          <w:p w14:paraId="3259F7DF" w14:textId="4A969484"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In accordance with the approved State Plan, New Mexico Medicaid does not impose provider application fees.</w:t>
            </w:r>
          </w:p>
        </w:tc>
      </w:tr>
      <w:tr w:rsidR="00CE21B0" w:rsidRPr="00610A32" w14:paraId="0C4B5D76" w14:textId="77777777" w:rsidTr="1F9A2605">
        <w:tc>
          <w:tcPr>
            <w:tcW w:w="746" w:type="dxa"/>
          </w:tcPr>
          <w:p w14:paraId="1579C6B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75</w:t>
            </w:r>
          </w:p>
        </w:tc>
        <w:tc>
          <w:tcPr>
            <w:tcW w:w="2070" w:type="dxa"/>
          </w:tcPr>
          <w:p w14:paraId="7BC974D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Provider Management</w:t>
            </w:r>
          </w:p>
        </w:tc>
        <w:tc>
          <w:tcPr>
            <w:tcW w:w="2087" w:type="dxa"/>
          </w:tcPr>
          <w:p w14:paraId="7A93F01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2.09</w:t>
            </w:r>
          </w:p>
        </w:tc>
        <w:tc>
          <w:tcPr>
            <w:tcW w:w="852" w:type="dxa"/>
          </w:tcPr>
          <w:p w14:paraId="186F4F3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113</w:t>
            </w:r>
          </w:p>
        </w:tc>
        <w:tc>
          <w:tcPr>
            <w:tcW w:w="4759" w:type="dxa"/>
          </w:tcPr>
          <w:p w14:paraId="013DEFBC"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provide frequency of renewal provider applications.</w:t>
            </w:r>
          </w:p>
        </w:tc>
        <w:tc>
          <w:tcPr>
            <w:tcW w:w="4089" w:type="dxa"/>
          </w:tcPr>
          <w:p w14:paraId="4022A61C" w14:textId="75642EAC"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Providers are required to revalidate their enrollment every three years.</w:t>
            </w:r>
          </w:p>
        </w:tc>
      </w:tr>
      <w:tr w:rsidR="00CE21B0" w:rsidRPr="00610A32" w14:paraId="259D66C0" w14:textId="77777777" w:rsidTr="1F9A2605">
        <w:tc>
          <w:tcPr>
            <w:tcW w:w="746" w:type="dxa"/>
          </w:tcPr>
          <w:p w14:paraId="424D3C4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76</w:t>
            </w:r>
          </w:p>
        </w:tc>
        <w:tc>
          <w:tcPr>
            <w:tcW w:w="2070" w:type="dxa"/>
          </w:tcPr>
          <w:p w14:paraId="280E436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463D084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2.16</w:t>
            </w:r>
          </w:p>
        </w:tc>
        <w:tc>
          <w:tcPr>
            <w:tcW w:w="852" w:type="dxa"/>
          </w:tcPr>
          <w:p w14:paraId="2E72A22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114</w:t>
            </w:r>
          </w:p>
        </w:tc>
        <w:tc>
          <w:tcPr>
            <w:tcW w:w="4759" w:type="dxa"/>
          </w:tcPr>
          <w:p w14:paraId="7EC33AEE"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Is it your expectation or desire that the provider management services use the C/CMS for this workflow?</w:t>
            </w:r>
          </w:p>
        </w:tc>
        <w:tc>
          <w:tcPr>
            <w:tcW w:w="4089" w:type="dxa"/>
          </w:tcPr>
          <w:p w14:paraId="22B8C65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CE21B0" w:rsidRPr="00610A32" w14:paraId="05991127" w14:textId="77777777" w:rsidTr="1F9A2605">
        <w:tc>
          <w:tcPr>
            <w:tcW w:w="746" w:type="dxa"/>
            <w:shd w:val="clear" w:color="auto" w:fill="auto"/>
          </w:tcPr>
          <w:p w14:paraId="227B8C4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77</w:t>
            </w:r>
          </w:p>
        </w:tc>
        <w:tc>
          <w:tcPr>
            <w:tcW w:w="2070" w:type="dxa"/>
            <w:shd w:val="clear" w:color="auto" w:fill="auto"/>
          </w:tcPr>
          <w:p w14:paraId="78C02513"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shd w:val="clear" w:color="auto" w:fill="auto"/>
          </w:tcPr>
          <w:p w14:paraId="7E5B421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2.22</w:t>
            </w:r>
          </w:p>
        </w:tc>
        <w:tc>
          <w:tcPr>
            <w:tcW w:w="852" w:type="dxa"/>
            <w:shd w:val="clear" w:color="auto" w:fill="auto"/>
          </w:tcPr>
          <w:p w14:paraId="0E032D5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114</w:t>
            </w:r>
          </w:p>
        </w:tc>
        <w:tc>
          <w:tcPr>
            <w:tcW w:w="4759" w:type="dxa"/>
            <w:shd w:val="clear" w:color="auto" w:fill="auto"/>
          </w:tcPr>
          <w:p w14:paraId="2AEE68D9"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 xml:space="preserve">Is the workflow integration ultimately with the capability described in </w:t>
            </w:r>
            <w:r w:rsidRPr="00322DEC">
              <w:rPr>
                <w:rFonts w:asciiTheme="minorHAnsi" w:hAnsiTheme="minorHAnsi" w:cstheme="minorHAnsi"/>
                <w:sz w:val="20"/>
                <w:szCs w:val="20"/>
              </w:rPr>
              <w:t>the C/CMS requirements</w:t>
            </w:r>
            <w:r w:rsidRPr="00EF07B6">
              <w:rPr>
                <w:rFonts w:asciiTheme="minorHAnsi" w:hAnsiTheme="minorHAnsi" w:cstheme="minorHAnsi"/>
                <w:sz w:val="20"/>
                <w:szCs w:val="20"/>
              </w:rPr>
              <w:t>? If not, please explain this.</w:t>
            </w:r>
          </w:p>
        </w:tc>
        <w:tc>
          <w:tcPr>
            <w:tcW w:w="4089" w:type="dxa"/>
            <w:shd w:val="clear" w:color="auto" w:fill="auto"/>
          </w:tcPr>
          <w:p w14:paraId="1739204E" w14:textId="4256C236" w:rsidR="00C92881" w:rsidRPr="00BA3476" w:rsidRDefault="00F73D33" w:rsidP="003742F5">
            <w:pPr>
              <w:rPr>
                <w:rFonts w:asciiTheme="minorHAnsi" w:hAnsiTheme="minorHAnsi" w:cstheme="minorHAnsi"/>
                <w:color w:val="000000"/>
                <w:sz w:val="20"/>
                <w:szCs w:val="20"/>
              </w:rPr>
            </w:pPr>
            <w:r w:rsidRPr="00F503C4">
              <w:rPr>
                <w:rFonts w:asciiTheme="minorHAnsi" w:hAnsiTheme="minorHAnsi"/>
                <w:color w:val="000000"/>
                <w:sz w:val="20"/>
                <w:szCs w:val="20"/>
              </w:rPr>
              <w:t xml:space="preserve">No, the integration is with the SI-maintained Enterprise framework. The Contractor is responsible for implementing its own workflow tool within its solution, which must be able to receive messages from and send messages to </w:t>
            </w:r>
            <w:r w:rsidRPr="00F503C4">
              <w:rPr>
                <w:rFonts w:asciiTheme="minorHAnsi" w:hAnsiTheme="minorHAnsi"/>
                <w:color w:val="000000"/>
                <w:sz w:val="20"/>
                <w:szCs w:val="20"/>
              </w:rPr>
              <w:lastRenderedPageBreak/>
              <w:t>the Enterprise Service Bus using the canonical data model.</w:t>
            </w:r>
          </w:p>
        </w:tc>
      </w:tr>
      <w:tr w:rsidR="00CE21B0" w:rsidRPr="00610A32" w14:paraId="08DCDDF1" w14:textId="77777777" w:rsidTr="1F9A2605">
        <w:tc>
          <w:tcPr>
            <w:tcW w:w="746" w:type="dxa"/>
          </w:tcPr>
          <w:p w14:paraId="5C33BD3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78</w:t>
            </w:r>
          </w:p>
        </w:tc>
        <w:tc>
          <w:tcPr>
            <w:tcW w:w="2070" w:type="dxa"/>
          </w:tcPr>
          <w:p w14:paraId="47EEBBB9"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w:t>
            </w:r>
          </w:p>
          <w:p w14:paraId="2CA492C2"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p w14:paraId="409EDB31"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Provider Management</w:t>
            </w:r>
            <w:r w:rsidRPr="00EF07B6">
              <w:rPr>
                <w:rFonts w:asciiTheme="minorHAnsi" w:hAnsiTheme="minorHAnsi" w:cstheme="minorHAnsi"/>
                <w:sz w:val="20"/>
                <w:szCs w:val="20"/>
              </w:rPr>
              <w:tab/>
            </w:r>
          </w:p>
        </w:tc>
        <w:tc>
          <w:tcPr>
            <w:tcW w:w="2087" w:type="dxa"/>
          </w:tcPr>
          <w:p w14:paraId="294BC1E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2.22</w:t>
            </w:r>
          </w:p>
        </w:tc>
        <w:tc>
          <w:tcPr>
            <w:tcW w:w="852" w:type="dxa"/>
          </w:tcPr>
          <w:p w14:paraId="5A5B030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114</w:t>
            </w:r>
          </w:p>
        </w:tc>
        <w:tc>
          <w:tcPr>
            <w:tcW w:w="4759" w:type="dxa"/>
          </w:tcPr>
          <w:p w14:paraId="7090E9C7"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Would the State please confirm that the Contractor is not responsible for storing electronic pictures and other biometric identifiers of members?</w:t>
            </w:r>
          </w:p>
        </w:tc>
        <w:tc>
          <w:tcPr>
            <w:tcW w:w="4089" w:type="dxa"/>
          </w:tcPr>
          <w:p w14:paraId="02657241" w14:textId="6BEFCDCE"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CE21B0" w:rsidRPr="00610A32" w14:paraId="5C0AAE39" w14:textId="77777777" w:rsidTr="1F9A2605">
        <w:tc>
          <w:tcPr>
            <w:tcW w:w="746" w:type="dxa"/>
          </w:tcPr>
          <w:p w14:paraId="1C3B0E1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79</w:t>
            </w:r>
          </w:p>
        </w:tc>
        <w:tc>
          <w:tcPr>
            <w:tcW w:w="2070" w:type="dxa"/>
          </w:tcPr>
          <w:p w14:paraId="20995BC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36627F1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2.22</w:t>
            </w:r>
          </w:p>
        </w:tc>
        <w:tc>
          <w:tcPr>
            <w:tcW w:w="852" w:type="dxa"/>
          </w:tcPr>
          <w:p w14:paraId="7BB1F0A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115</w:t>
            </w:r>
          </w:p>
        </w:tc>
        <w:tc>
          <w:tcPr>
            <w:tcW w:w="4759" w:type="dxa"/>
          </w:tcPr>
          <w:p w14:paraId="746B0D3D"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Will ECM also be the location where all documents and attachments should be stored?</w:t>
            </w:r>
          </w:p>
        </w:tc>
        <w:tc>
          <w:tcPr>
            <w:tcW w:w="4089" w:type="dxa"/>
          </w:tcPr>
          <w:p w14:paraId="49E7C8A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7CDA9DA6" w14:textId="77777777" w:rsidTr="1F9A2605">
        <w:tc>
          <w:tcPr>
            <w:tcW w:w="746" w:type="dxa"/>
          </w:tcPr>
          <w:p w14:paraId="20CAB9F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80</w:t>
            </w:r>
          </w:p>
        </w:tc>
        <w:tc>
          <w:tcPr>
            <w:tcW w:w="2070" w:type="dxa"/>
          </w:tcPr>
          <w:p w14:paraId="1C4C2859"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30B490F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2.24</w:t>
            </w:r>
          </w:p>
        </w:tc>
        <w:tc>
          <w:tcPr>
            <w:tcW w:w="852" w:type="dxa"/>
          </w:tcPr>
          <w:p w14:paraId="1A2AE54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115</w:t>
            </w:r>
          </w:p>
        </w:tc>
        <w:tc>
          <w:tcPr>
            <w:tcW w:w="4759" w:type="dxa"/>
          </w:tcPr>
          <w:p w14:paraId="7AAB4E9A"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Will the MDM be the source of truth for the MPI? </w:t>
            </w:r>
          </w:p>
          <w:p w14:paraId="18F35A6A" w14:textId="77777777" w:rsidR="00CE21B0" w:rsidRPr="00EF07B6" w:rsidRDefault="00CE21B0" w:rsidP="003742F5">
            <w:pPr>
              <w:pStyle w:val="BASICTableBullet1"/>
              <w:numPr>
                <w:ilvl w:val="0"/>
                <w:numId w:val="0"/>
              </w:numPr>
              <w:rPr>
                <w:rFonts w:asciiTheme="minorHAnsi" w:hAnsiTheme="minorHAnsi" w:cstheme="minorHAnsi"/>
                <w:sz w:val="20"/>
                <w:szCs w:val="20"/>
              </w:rPr>
            </w:pPr>
          </w:p>
          <w:p w14:paraId="4AE060B6"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Or will that be the provider management service that manages the MPI?</w:t>
            </w:r>
          </w:p>
        </w:tc>
        <w:tc>
          <w:tcPr>
            <w:tcW w:w="4089" w:type="dxa"/>
          </w:tcPr>
          <w:p w14:paraId="1CEAF58B" w14:textId="78A856AD"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33B1DB52" w14:textId="77777777" w:rsidTr="1F9A2605">
        <w:tc>
          <w:tcPr>
            <w:tcW w:w="746" w:type="dxa"/>
          </w:tcPr>
          <w:p w14:paraId="69DEE66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81</w:t>
            </w:r>
          </w:p>
        </w:tc>
        <w:tc>
          <w:tcPr>
            <w:tcW w:w="2070" w:type="dxa"/>
          </w:tcPr>
          <w:p w14:paraId="273B175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20FBA82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2.33</w:t>
            </w:r>
          </w:p>
        </w:tc>
        <w:tc>
          <w:tcPr>
            <w:tcW w:w="852" w:type="dxa"/>
          </w:tcPr>
          <w:p w14:paraId="716F569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116</w:t>
            </w:r>
          </w:p>
        </w:tc>
        <w:tc>
          <w:tcPr>
            <w:tcW w:w="4759" w:type="dxa"/>
          </w:tcPr>
          <w:p w14:paraId="575A621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Is the BMS contractor providing the web portal pages that support provider enrollment activities and those pages will be encapsulated inside of your UPI? </w:t>
            </w:r>
          </w:p>
          <w:p w14:paraId="417291EE" w14:textId="77777777" w:rsidR="00CE21B0" w:rsidRPr="00EF07B6" w:rsidRDefault="00CE21B0" w:rsidP="003742F5">
            <w:pPr>
              <w:pStyle w:val="BASICTableBullet1"/>
              <w:numPr>
                <w:ilvl w:val="0"/>
                <w:numId w:val="0"/>
              </w:numPr>
              <w:rPr>
                <w:rFonts w:asciiTheme="minorHAnsi" w:hAnsiTheme="minorHAnsi" w:cstheme="minorHAnsi"/>
                <w:sz w:val="20"/>
                <w:szCs w:val="20"/>
              </w:rPr>
            </w:pPr>
          </w:p>
          <w:p w14:paraId="6355356B" w14:textId="77777777"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If not, will we be receiving the enrollment data from the SI in some kind of agreed upon format to process?</w:t>
            </w:r>
          </w:p>
        </w:tc>
        <w:tc>
          <w:tcPr>
            <w:tcW w:w="4089" w:type="dxa"/>
          </w:tcPr>
          <w:p w14:paraId="56EF4188" w14:textId="6D9E63B0"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3EDDA579" w14:textId="77777777" w:rsidTr="1F9A2605">
        <w:tc>
          <w:tcPr>
            <w:tcW w:w="746" w:type="dxa"/>
          </w:tcPr>
          <w:p w14:paraId="4937954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82</w:t>
            </w:r>
          </w:p>
        </w:tc>
        <w:tc>
          <w:tcPr>
            <w:tcW w:w="2070" w:type="dxa"/>
          </w:tcPr>
          <w:p w14:paraId="7465CED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Provider Management</w:t>
            </w:r>
          </w:p>
        </w:tc>
        <w:tc>
          <w:tcPr>
            <w:tcW w:w="2087" w:type="dxa"/>
          </w:tcPr>
          <w:p w14:paraId="00BD852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2.43</w:t>
            </w:r>
          </w:p>
        </w:tc>
        <w:tc>
          <w:tcPr>
            <w:tcW w:w="852" w:type="dxa"/>
          </w:tcPr>
          <w:p w14:paraId="01A9B15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117</w:t>
            </w:r>
          </w:p>
        </w:tc>
        <w:tc>
          <w:tcPr>
            <w:tcW w:w="4759" w:type="dxa"/>
          </w:tcPr>
          <w:p w14:paraId="6605025D" w14:textId="7D5A2138"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Please </w:t>
            </w:r>
            <w:r w:rsidRPr="00F43F7D">
              <w:rPr>
                <w:rFonts w:asciiTheme="minorHAnsi" w:hAnsiTheme="minorHAnsi" w:cstheme="minorHAnsi"/>
                <w:sz w:val="20"/>
                <w:szCs w:val="20"/>
              </w:rPr>
              <w:t>provide enrollment requirements for non-Medicaid providers</w:t>
            </w:r>
            <w:r w:rsidR="00F43F7D">
              <w:rPr>
                <w:rFonts w:asciiTheme="minorHAnsi" w:hAnsiTheme="minorHAnsi" w:cstheme="minorHAnsi"/>
                <w:sz w:val="20"/>
                <w:szCs w:val="20"/>
              </w:rPr>
              <w:t>.</w:t>
            </w:r>
          </w:p>
          <w:p w14:paraId="6938921E" w14:textId="77777777" w:rsidR="00CE21B0" w:rsidRPr="00EF07B6" w:rsidRDefault="00CE21B0" w:rsidP="003742F5">
            <w:pPr>
              <w:rPr>
                <w:rFonts w:asciiTheme="minorHAnsi" w:hAnsiTheme="minorHAnsi" w:cstheme="minorHAnsi"/>
                <w:sz w:val="20"/>
                <w:szCs w:val="20"/>
              </w:rPr>
            </w:pPr>
          </w:p>
          <w:p w14:paraId="3A4A82CF" w14:textId="05B94BBF" w:rsidR="00CE21B0" w:rsidRPr="00EF07B6" w:rsidRDefault="00CE21B0" w:rsidP="003742F5">
            <w:pPr>
              <w:tabs>
                <w:tab w:val="left" w:pos="1056"/>
              </w:tabs>
              <w:rPr>
                <w:rFonts w:asciiTheme="minorHAnsi" w:hAnsiTheme="minorHAnsi" w:cstheme="minorHAnsi"/>
                <w:sz w:val="20"/>
                <w:szCs w:val="20"/>
              </w:rPr>
            </w:pPr>
            <w:r w:rsidRPr="00EF07B6">
              <w:rPr>
                <w:rFonts w:asciiTheme="minorHAnsi" w:hAnsiTheme="minorHAnsi" w:cstheme="minorHAnsi"/>
                <w:sz w:val="20"/>
                <w:szCs w:val="20"/>
              </w:rPr>
              <w:t>Please provide current enrollment statistics on non-Medicaid providers</w:t>
            </w:r>
            <w:r w:rsidR="00F43F7D">
              <w:rPr>
                <w:rFonts w:asciiTheme="minorHAnsi" w:hAnsiTheme="minorHAnsi" w:cstheme="minorHAnsi"/>
                <w:sz w:val="20"/>
                <w:szCs w:val="20"/>
              </w:rPr>
              <w:t>.</w:t>
            </w:r>
          </w:p>
        </w:tc>
        <w:tc>
          <w:tcPr>
            <w:tcW w:w="4089" w:type="dxa"/>
          </w:tcPr>
          <w:p w14:paraId="578906FB" w14:textId="74A0AC9E" w:rsidR="00CE21B0" w:rsidRPr="00EF07B6" w:rsidRDefault="00F43F7D" w:rsidP="003742F5">
            <w:pPr>
              <w:rPr>
                <w:rFonts w:asciiTheme="minorHAnsi" w:hAnsiTheme="minorHAnsi" w:cstheme="minorHAnsi"/>
                <w:color w:val="000000"/>
                <w:sz w:val="20"/>
                <w:szCs w:val="20"/>
              </w:rPr>
            </w:pPr>
            <w:r>
              <w:rPr>
                <w:rFonts w:asciiTheme="minorHAnsi" w:hAnsiTheme="minorHAnsi" w:cstheme="minorHAnsi"/>
                <w:color w:val="000000"/>
                <w:sz w:val="20"/>
                <w:szCs w:val="20"/>
              </w:rPr>
              <w:t>This information is not available</w:t>
            </w:r>
            <w:r w:rsidR="00870971">
              <w:rPr>
                <w:rFonts w:asciiTheme="minorHAnsi" w:hAnsiTheme="minorHAnsi" w:cstheme="minorHAnsi"/>
                <w:color w:val="000000"/>
                <w:sz w:val="20"/>
                <w:szCs w:val="20"/>
              </w:rPr>
              <w:t xml:space="preserve"> at this time.</w:t>
            </w:r>
          </w:p>
        </w:tc>
      </w:tr>
      <w:tr w:rsidR="00CE21B0" w:rsidRPr="00610A32" w14:paraId="23699E70" w14:textId="77777777" w:rsidTr="1F9A2605">
        <w:tc>
          <w:tcPr>
            <w:tcW w:w="746" w:type="dxa"/>
          </w:tcPr>
          <w:p w14:paraId="5821E81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83</w:t>
            </w:r>
          </w:p>
        </w:tc>
        <w:tc>
          <w:tcPr>
            <w:tcW w:w="2070" w:type="dxa"/>
          </w:tcPr>
          <w:p w14:paraId="27D107EE"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192A05F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2.39</w:t>
            </w:r>
          </w:p>
        </w:tc>
        <w:tc>
          <w:tcPr>
            <w:tcW w:w="852" w:type="dxa"/>
          </w:tcPr>
          <w:p w14:paraId="7C327EC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117</w:t>
            </w:r>
          </w:p>
        </w:tc>
        <w:tc>
          <w:tcPr>
            <w:tcW w:w="4759" w:type="dxa"/>
          </w:tcPr>
          <w:p w14:paraId="3837B50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If we are required to use the workflow capabilities of the Enterprise, will we also have access to workflow reporting tools?</w:t>
            </w:r>
          </w:p>
        </w:tc>
        <w:tc>
          <w:tcPr>
            <w:tcW w:w="4089" w:type="dxa"/>
          </w:tcPr>
          <w:p w14:paraId="4C2786C2" w14:textId="1FB0A555" w:rsidR="00CE21B0" w:rsidRPr="00EF07B6" w:rsidRDefault="00561342" w:rsidP="003742F5">
            <w:pPr>
              <w:rPr>
                <w:rFonts w:asciiTheme="minorHAnsi" w:hAnsiTheme="minorHAnsi" w:cstheme="minorHAnsi"/>
                <w:color w:val="000000"/>
                <w:sz w:val="20"/>
                <w:szCs w:val="20"/>
              </w:rPr>
            </w:pPr>
            <w:r w:rsidRPr="00F73D33">
              <w:rPr>
                <w:rFonts w:asciiTheme="minorHAnsi" w:hAnsiTheme="minorHAnsi"/>
                <w:color w:val="000000"/>
                <w:sz w:val="20"/>
                <w:szCs w:val="20"/>
              </w:rPr>
              <w:t>Workflow is not an Enterprise service provided by the SI. The Contractor is responsible for implementing its own workflow tool within its solution.</w:t>
            </w:r>
          </w:p>
        </w:tc>
      </w:tr>
      <w:tr w:rsidR="00CE21B0" w:rsidRPr="00610A32" w14:paraId="5887F841" w14:textId="77777777" w:rsidTr="1F9A2605">
        <w:tc>
          <w:tcPr>
            <w:tcW w:w="746" w:type="dxa"/>
          </w:tcPr>
          <w:p w14:paraId="25EFFFF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84</w:t>
            </w:r>
          </w:p>
        </w:tc>
        <w:tc>
          <w:tcPr>
            <w:tcW w:w="2070" w:type="dxa"/>
          </w:tcPr>
          <w:p w14:paraId="033C437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Provider Management</w:t>
            </w:r>
          </w:p>
        </w:tc>
        <w:tc>
          <w:tcPr>
            <w:tcW w:w="2087" w:type="dxa"/>
          </w:tcPr>
          <w:p w14:paraId="39F4C25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2.47</w:t>
            </w:r>
          </w:p>
        </w:tc>
        <w:tc>
          <w:tcPr>
            <w:tcW w:w="852" w:type="dxa"/>
          </w:tcPr>
          <w:p w14:paraId="7DD0271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118</w:t>
            </w:r>
          </w:p>
        </w:tc>
        <w:tc>
          <w:tcPr>
            <w:tcW w:w="4759" w:type="dxa"/>
          </w:tcPr>
          <w:p w14:paraId="3579C4DA"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color w:val="000000"/>
                <w:sz w:val="20"/>
                <w:szCs w:val="20"/>
              </w:rPr>
              <w:t xml:space="preserve">Is the BMS vendor responsible for contracting with a vendor such as Gemalto to provide this service? Or, is the BMS vendor to establish the interfaces/processes with the existing entities the </w:t>
            </w:r>
            <w:r w:rsidRPr="00EF07B6">
              <w:rPr>
                <w:rFonts w:asciiTheme="minorHAnsi" w:hAnsiTheme="minorHAnsi" w:cstheme="minorHAnsi"/>
                <w:sz w:val="20"/>
                <w:szCs w:val="20"/>
              </w:rPr>
              <w:t>S</w:t>
            </w:r>
            <w:r w:rsidRPr="00EF07B6">
              <w:rPr>
                <w:rFonts w:asciiTheme="minorHAnsi" w:hAnsiTheme="minorHAnsi" w:cstheme="minorHAnsi"/>
                <w:color w:val="000000"/>
                <w:sz w:val="20"/>
                <w:szCs w:val="20"/>
              </w:rPr>
              <w:t>tate currently utilizes?</w:t>
            </w:r>
          </w:p>
        </w:tc>
        <w:tc>
          <w:tcPr>
            <w:tcW w:w="4089" w:type="dxa"/>
          </w:tcPr>
          <w:p w14:paraId="1B81AAF3" w14:textId="6A015564"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HSD utilizes Gemalto to initiate fingerprint-based criminal background checks. If permitted by the federal government, HSD will delegate its Gemalto access to the BMS Contractor as </w:t>
            </w:r>
            <w:r w:rsidRPr="00EF07B6">
              <w:rPr>
                <w:rFonts w:asciiTheme="minorHAnsi" w:hAnsiTheme="minorHAnsi" w:cstheme="minorHAnsi"/>
                <w:color w:val="000000"/>
                <w:sz w:val="20"/>
                <w:szCs w:val="20"/>
              </w:rPr>
              <w:lastRenderedPageBreak/>
              <w:t>well as the responsibility for verifying background check results; otherwise, HSD will continue to handle this activity. Regardless, the BMS vendor’s solution must be able to capture the status and result of such background checks. Note that the volume of this activity is extremely low since the few providers who require fingerprint-based criminal background checks have generally passed such a check via Medicare or another State Medicaid Agency.</w:t>
            </w:r>
          </w:p>
        </w:tc>
      </w:tr>
      <w:tr w:rsidR="00CE21B0" w:rsidRPr="00610A32" w14:paraId="4D6AAD93" w14:textId="77777777" w:rsidTr="1F9A2605">
        <w:tc>
          <w:tcPr>
            <w:tcW w:w="746" w:type="dxa"/>
          </w:tcPr>
          <w:p w14:paraId="734BB67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85</w:t>
            </w:r>
          </w:p>
        </w:tc>
        <w:tc>
          <w:tcPr>
            <w:tcW w:w="2070" w:type="dxa"/>
          </w:tcPr>
          <w:p w14:paraId="3AA4FAA8" w14:textId="77777777" w:rsidR="00CE21B0" w:rsidRPr="00EF07B6" w:rsidRDefault="00CE21B0" w:rsidP="003742F5">
            <w:pPr>
              <w:pStyle w:val="BASICTableBody"/>
              <w:rPr>
                <w:rFonts w:asciiTheme="minorHAnsi" w:hAnsiTheme="minorHAnsi" w:cstheme="minorHAnsi"/>
                <w:sz w:val="20"/>
                <w:szCs w:val="20"/>
              </w:rPr>
            </w:pPr>
          </w:p>
        </w:tc>
        <w:tc>
          <w:tcPr>
            <w:tcW w:w="2087" w:type="dxa"/>
          </w:tcPr>
          <w:p w14:paraId="6630D4A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sz w:val="20"/>
                <w:szCs w:val="20"/>
              </w:rPr>
              <w:t>2.57</w:t>
            </w:r>
          </w:p>
        </w:tc>
        <w:tc>
          <w:tcPr>
            <w:tcW w:w="852" w:type="dxa"/>
          </w:tcPr>
          <w:p w14:paraId="7A5BBBE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119</w:t>
            </w:r>
          </w:p>
        </w:tc>
        <w:tc>
          <w:tcPr>
            <w:tcW w:w="4759" w:type="dxa"/>
          </w:tcPr>
          <w:p w14:paraId="2C454D17"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clarify if this is a requirement for the development of a Statewide provider directory for members to access?</w:t>
            </w:r>
            <w:r w:rsidRPr="00EF07B6">
              <w:rPr>
                <w:rFonts w:asciiTheme="minorHAnsi" w:hAnsiTheme="minorHAnsi" w:cstheme="minorHAnsi"/>
                <w:color w:val="1F497D"/>
                <w:sz w:val="20"/>
                <w:szCs w:val="20"/>
              </w:rPr>
              <w:t xml:space="preserve"> </w:t>
            </w:r>
          </w:p>
          <w:p w14:paraId="35AAD8F7" w14:textId="0CBD8E7B"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Or just to provide the data for utilization in a provider directory.  </w:t>
            </w:r>
          </w:p>
        </w:tc>
        <w:tc>
          <w:tcPr>
            <w:tcW w:w="4089" w:type="dxa"/>
          </w:tcPr>
          <w:p w14:paraId="76524695" w14:textId="3A2DA25C"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requirement is to provide the data to support a searchable provider directory available via the Unified Portal that will allow members to identify providers by location, specialty and other criteria.</w:t>
            </w:r>
          </w:p>
        </w:tc>
      </w:tr>
      <w:tr w:rsidR="00CE21B0" w:rsidRPr="00610A32" w14:paraId="2B5DBDFD" w14:textId="77777777" w:rsidTr="1F9A2605">
        <w:tc>
          <w:tcPr>
            <w:tcW w:w="746" w:type="dxa"/>
          </w:tcPr>
          <w:p w14:paraId="1091CC8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86</w:t>
            </w:r>
          </w:p>
        </w:tc>
        <w:tc>
          <w:tcPr>
            <w:tcW w:w="2070" w:type="dxa"/>
          </w:tcPr>
          <w:p w14:paraId="44600EA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341E7AE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2.54</w:t>
            </w:r>
          </w:p>
        </w:tc>
        <w:tc>
          <w:tcPr>
            <w:tcW w:w="852" w:type="dxa"/>
          </w:tcPr>
          <w:p w14:paraId="105CC04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119</w:t>
            </w:r>
          </w:p>
        </w:tc>
        <w:tc>
          <w:tcPr>
            <w:tcW w:w="4759" w:type="dxa"/>
          </w:tcPr>
          <w:p w14:paraId="51499359"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explain what assignment means in this context. Is it a PCP relationship? Also please explain what types of administrative fees needed to be calculated that are assignment-based.</w:t>
            </w:r>
          </w:p>
        </w:tc>
        <w:tc>
          <w:tcPr>
            <w:tcW w:w="4089" w:type="dxa"/>
          </w:tcPr>
          <w:p w14:paraId="10B6BCEE" w14:textId="1E55E579" w:rsidR="00870971" w:rsidRPr="00EF07B6" w:rsidRDefault="00CE21B0" w:rsidP="00870971">
            <w:pPr>
              <w:rPr>
                <w:rFonts w:asciiTheme="minorHAnsi" w:hAnsiTheme="minorHAnsi" w:cstheme="minorHAnsi"/>
                <w:sz w:val="20"/>
                <w:szCs w:val="20"/>
              </w:rPr>
            </w:pPr>
            <w:r w:rsidRPr="00EF07B6">
              <w:rPr>
                <w:rFonts w:asciiTheme="minorHAnsi" w:hAnsiTheme="minorHAnsi" w:cstheme="minorHAnsi"/>
                <w:sz w:val="20"/>
                <w:szCs w:val="20"/>
              </w:rPr>
              <w:t xml:space="preserve">BMS Requirement 2.54 has been </w:t>
            </w:r>
            <w:r w:rsidR="005A7601">
              <w:rPr>
                <w:rFonts w:asciiTheme="minorHAnsi" w:hAnsiTheme="minorHAnsi" w:cstheme="minorHAnsi"/>
                <w:sz w:val="20"/>
                <w:szCs w:val="20"/>
              </w:rPr>
              <w:t>revised</w:t>
            </w:r>
            <w:r w:rsidRPr="00EF07B6">
              <w:rPr>
                <w:rFonts w:asciiTheme="minorHAnsi" w:hAnsiTheme="minorHAnsi" w:cstheme="minorHAnsi"/>
                <w:sz w:val="20"/>
                <w:szCs w:val="20"/>
              </w:rPr>
              <w:t xml:space="preserve"> in Amendment 2.</w:t>
            </w:r>
          </w:p>
          <w:p w14:paraId="0EA6AD94" w14:textId="31F74787" w:rsidR="00CE21B0" w:rsidRPr="00EF07B6" w:rsidRDefault="00CE21B0" w:rsidP="003742F5">
            <w:pPr>
              <w:pStyle w:val="Default"/>
              <w:spacing w:before="60" w:after="60"/>
              <w:rPr>
                <w:rFonts w:asciiTheme="minorHAnsi" w:hAnsiTheme="minorHAnsi" w:cstheme="minorHAnsi"/>
                <w:sz w:val="20"/>
                <w:szCs w:val="20"/>
              </w:rPr>
            </w:pPr>
          </w:p>
        </w:tc>
      </w:tr>
      <w:tr w:rsidR="00CE21B0" w:rsidRPr="00610A32" w14:paraId="796FC689" w14:textId="77777777" w:rsidTr="1F9A2605">
        <w:tc>
          <w:tcPr>
            <w:tcW w:w="746" w:type="dxa"/>
          </w:tcPr>
          <w:p w14:paraId="464E67B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87</w:t>
            </w:r>
          </w:p>
        </w:tc>
        <w:tc>
          <w:tcPr>
            <w:tcW w:w="2070" w:type="dxa"/>
          </w:tcPr>
          <w:p w14:paraId="48EE3C1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7683F8F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2.56</w:t>
            </w:r>
          </w:p>
        </w:tc>
        <w:tc>
          <w:tcPr>
            <w:tcW w:w="852" w:type="dxa"/>
          </w:tcPr>
          <w:p w14:paraId="3FF25DC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119</w:t>
            </w:r>
          </w:p>
        </w:tc>
        <w:tc>
          <w:tcPr>
            <w:tcW w:w="4759" w:type="dxa"/>
          </w:tcPr>
          <w:p w14:paraId="5003F9CD"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Are there any Enterprise training delivery resources (i.e. LMS) available to the BMS contractor for fulfilling these requirements? If so, please provide information about these.</w:t>
            </w:r>
          </w:p>
        </w:tc>
        <w:tc>
          <w:tcPr>
            <w:tcW w:w="4089" w:type="dxa"/>
          </w:tcPr>
          <w:p w14:paraId="4392FFE5" w14:textId="5AA5291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CE21B0" w:rsidRPr="00610A32" w14:paraId="71172F50" w14:textId="77777777" w:rsidTr="1F9A2605">
        <w:tc>
          <w:tcPr>
            <w:tcW w:w="746" w:type="dxa"/>
          </w:tcPr>
          <w:p w14:paraId="5020678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88</w:t>
            </w:r>
          </w:p>
        </w:tc>
        <w:tc>
          <w:tcPr>
            <w:tcW w:w="2070" w:type="dxa"/>
          </w:tcPr>
          <w:p w14:paraId="062FDC3E"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7520ED3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2.60</w:t>
            </w:r>
          </w:p>
        </w:tc>
        <w:tc>
          <w:tcPr>
            <w:tcW w:w="852" w:type="dxa"/>
          </w:tcPr>
          <w:p w14:paraId="0B396E1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w:t>
            </w:r>
          </w:p>
        </w:tc>
        <w:tc>
          <w:tcPr>
            <w:tcW w:w="4759" w:type="dxa"/>
          </w:tcPr>
          <w:p w14:paraId="35421040" w14:textId="77777777" w:rsidR="00CE21B0" w:rsidRPr="00EF07B6" w:rsidRDefault="00CE21B0" w:rsidP="003742F5">
            <w:pPr>
              <w:rPr>
                <w:rFonts w:asciiTheme="minorHAnsi" w:eastAsiaTheme="minorHAnsi" w:hAnsiTheme="minorHAnsi" w:cstheme="minorHAnsi"/>
                <w:sz w:val="20"/>
                <w:szCs w:val="20"/>
              </w:rPr>
            </w:pPr>
            <w:r w:rsidRPr="00EF07B6">
              <w:rPr>
                <w:rFonts w:asciiTheme="minorHAnsi" w:hAnsiTheme="minorHAnsi" w:cstheme="minorHAnsi"/>
                <w:sz w:val="20"/>
                <w:szCs w:val="20"/>
              </w:rPr>
              <w:t>This section spells out requirements that appear to be duplicative of others in the RFP – particularly 2.06 regarding CMS-mandated screening and 2.07 regarding screens and monitoring of Medicaid/Medicare actions.</w:t>
            </w:r>
          </w:p>
          <w:p w14:paraId="42762631" w14:textId="77777777" w:rsidR="00CE21B0" w:rsidRPr="00EF07B6" w:rsidRDefault="00CE21B0" w:rsidP="003742F5">
            <w:pPr>
              <w:rPr>
                <w:rFonts w:asciiTheme="minorHAnsi" w:hAnsiTheme="minorHAnsi" w:cstheme="minorHAnsi"/>
                <w:sz w:val="20"/>
                <w:szCs w:val="20"/>
              </w:rPr>
            </w:pPr>
          </w:p>
          <w:p w14:paraId="49A3EF74"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As this regards the NPDB within 2.60, it seems that this particular requirement would potentially result in in additional costs on the part of the State that may be duplicative of other more timely resources.  For example, NPDB provides licensing and sanction efforts of individual states, however, NPDB picks up on these actions </w:t>
            </w:r>
            <w:r w:rsidRPr="00EF07B6">
              <w:rPr>
                <w:rFonts w:asciiTheme="minorHAnsi" w:hAnsiTheme="minorHAnsi" w:cstheme="minorHAnsi"/>
                <w:i/>
                <w:sz w:val="20"/>
                <w:szCs w:val="20"/>
              </w:rPr>
              <w:t>downstream</w:t>
            </w:r>
            <w:r w:rsidRPr="00EF07B6">
              <w:rPr>
                <w:rFonts w:asciiTheme="minorHAnsi" w:hAnsiTheme="minorHAnsi" w:cstheme="minorHAnsi"/>
                <w:sz w:val="20"/>
                <w:szCs w:val="20"/>
              </w:rPr>
              <w:t xml:space="preserve"> of the original, primary originating source resulting in </w:t>
            </w:r>
            <w:r w:rsidRPr="00EF07B6">
              <w:rPr>
                <w:rFonts w:asciiTheme="minorHAnsi" w:hAnsiTheme="minorHAnsi" w:cstheme="minorHAnsi"/>
                <w:i/>
                <w:sz w:val="20"/>
                <w:szCs w:val="20"/>
              </w:rPr>
              <w:t>delayed</w:t>
            </w:r>
            <w:r w:rsidRPr="00EF07B6">
              <w:rPr>
                <w:rFonts w:asciiTheme="minorHAnsi" w:hAnsiTheme="minorHAnsi" w:cstheme="minorHAnsi"/>
                <w:sz w:val="20"/>
                <w:szCs w:val="20"/>
              </w:rPr>
              <w:t xml:space="preserve"> duplicate information.</w:t>
            </w:r>
          </w:p>
          <w:p w14:paraId="3126243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lastRenderedPageBreak/>
              <w:t>NPDB requires a direct cost per provider over-and-above the requirements referenced above, and even others within 2.60.  In analyzing the data available in NPDB, it appears that it offers only the following additional data over-and-above existing requirements to make direct contact with the primary reporting sources:</w:t>
            </w:r>
          </w:p>
          <w:p w14:paraId="1F470042" w14:textId="77777777" w:rsidR="00CE21B0" w:rsidRPr="00EF07B6" w:rsidRDefault="00CE21B0" w:rsidP="003742F5">
            <w:pPr>
              <w:pStyle w:val="ListParagraph"/>
              <w:numPr>
                <w:ilvl w:val="0"/>
                <w:numId w:val="3"/>
              </w:numPr>
              <w:spacing w:after="160" w:line="252" w:lineRule="auto"/>
              <w:rPr>
                <w:rFonts w:asciiTheme="minorHAnsi" w:hAnsiTheme="minorHAnsi" w:cstheme="minorHAnsi"/>
                <w:sz w:val="20"/>
              </w:rPr>
            </w:pPr>
            <w:r w:rsidRPr="00EF07B6">
              <w:rPr>
                <w:rFonts w:asciiTheme="minorHAnsi" w:hAnsiTheme="minorHAnsi" w:cstheme="minorHAnsi"/>
                <w:sz w:val="20"/>
              </w:rPr>
              <w:t>Medical Malpractice actions</w:t>
            </w:r>
          </w:p>
          <w:p w14:paraId="01E1AE03" w14:textId="77777777" w:rsidR="00CE21B0" w:rsidRPr="00EF07B6" w:rsidRDefault="00CE21B0" w:rsidP="003742F5">
            <w:pPr>
              <w:pStyle w:val="ListParagraph"/>
              <w:numPr>
                <w:ilvl w:val="0"/>
                <w:numId w:val="3"/>
              </w:numPr>
              <w:spacing w:after="160" w:line="252" w:lineRule="auto"/>
              <w:rPr>
                <w:rFonts w:asciiTheme="minorHAnsi" w:hAnsiTheme="minorHAnsi" w:cstheme="minorHAnsi"/>
                <w:sz w:val="20"/>
              </w:rPr>
            </w:pPr>
            <w:r w:rsidRPr="00EF07B6">
              <w:rPr>
                <w:rFonts w:asciiTheme="minorHAnsi" w:hAnsiTheme="minorHAnsi" w:cstheme="minorHAnsi"/>
                <w:sz w:val="20"/>
              </w:rPr>
              <w:t>Clinical privileges actions</w:t>
            </w:r>
          </w:p>
          <w:p w14:paraId="49DD47E3" w14:textId="77777777" w:rsidR="00CE21B0" w:rsidRPr="00EF07B6" w:rsidRDefault="00CE21B0" w:rsidP="003742F5">
            <w:pPr>
              <w:pStyle w:val="ListParagraph"/>
              <w:numPr>
                <w:ilvl w:val="0"/>
                <w:numId w:val="3"/>
              </w:numPr>
              <w:spacing w:after="160" w:line="252" w:lineRule="auto"/>
              <w:rPr>
                <w:rFonts w:asciiTheme="minorHAnsi" w:hAnsiTheme="minorHAnsi" w:cstheme="minorHAnsi"/>
                <w:sz w:val="20"/>
              </w:rPr>
            </w:pPr>
            <w:r w:rsidRPr="00EF07B6">
              <w:rPr>
                <w:rFonts w:asciiTheme="minorHAnsi" w:hAnsiTheme="minorHAnsi" w:cstheme="minorHAnsi"/>
                <w:sz w:val="20"/>
              </w:rPr>
              <w:t>Health plan actions</w:t>
            </w:r>
          </w:p>
          <w:p w14:paraId="491B9C0B" w14:textId="77777777" w:rsidR="00CE21B0" w:rsidRPr="00EF07B6" w:rsidRDefault="00CE21B0" w:rsidP="003742F5">
            <w:pPr>
              <w:pStyle w:val="ListParagraph"/>
              <w:numPr>
                <w:ilvl w:val="0"/>
                <w:numId w:val="3"/>
              </w:numPr>
              <w:spacing w:after="160" w:line="252" w:lineRule="auto"/>
              <w:rPr>
                <w:rFonts w:asciiTheme="minorHAnsi" w:hAnsiTheme="minorHAnsi" w:cstheme="minorHAnsi"/>
                <w:sz w:val="20"/>
              </w:rPr>
            </w:pPr>
            <w:r w:rsidRPr="00EF07B6">
              <w:rPr>
                <w:rFonts w:asciiTheme="minorHAnsi" w:hAnsiTheme="minorHAnsi" w:cstheme="minorHAnsi"/>
                <w:sz w:val="20"/>
              </w:rPr>
              <w:t>Peer review organization actions</w:t>
            </w:r>
          </w:p>
          <w:p w14:paraId="448052C4" w14:textId="4DC5EA3E"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it New Mexico’s intent that this additional review occur from NPDB, over-and-above the existing requirements to check and monitor against the primary, originating sources of information?</w:t>
            </w:r>
          </w:p>
        </w:tc>
        <w:tc>
          <w:tcPr>
            <w:tcW w:w="4089" w:type="dxa"/>
          </w:tcPr>
          <w:p w14:paraId="5575FEBD" w14:textId="4F73A927" w:rsidR="00870971" w:rsidRPr="00EF07B6" w:rsidRDefault="00CE21B0" w:rsidP="00870971">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No</w:t>
            </w:r>
            <w:r w:rsidR="003E5705">
              <w:rPr>
                <w:rFonts w:asciiTheme="minorHAnsi" w:hAnsiTheme="minorHAnsi" w:cstheme="minorHAnsi"/>
                <w:color w:val="000000"/>
                <w:sz w:val="20"/>
                <w:szCs w:val="20"/>
              </w:rPr>
              <w:t>. T</w:t>
            </w:r>
            <w:r w:rsidRPr="00EF07B6">
              <w:rPr>
                <w:rFonts w:asciiTheme="minorHAnsi" w:hAnsiTheme="minorHAnsi" w:cstheme="minorHAnsi"/>
                <w:color w:val="000000"/>
                <w:sz w:val="20"/>
                <w:szCs w:val="20"/>
              </w:rPr>
              <w:t xml:space="preserve">hat is not New Mexico’s intent; the reference to the National Practitioner Data </w:t>
            </w:r>
            <w:r w:rsidRPr="004A1FA6">
              <w:rPr>
                <w:rFonts w:asciiTheme="minorHAnsi" w:hAnsiTheme="minorHAnsi" w:cstheme="minorHAnsi"/>
                <w:color w:val="000000"/>
                <w:sz w:val="20"/>
                <w:szCs w:val="20"/>
              </w:rPr>
              <w:t>Bank may be disregarded. It</w:t>
            </w:r>
            <w:r w:rsidRPr="00EF07B6">
              <w:rPr>
                <w:rFonts w:asciiTheme="minorHAnsi" w:hAnsiTheme="minorHAnsi" w:cstheme="minorHAnsi"/>
                <w:color w:val="000000"/>
                <w:sz w:val="20"/>
                <w:szCs w:val="20"/>
              </w:rPr>
              <w:t xml:space="preserve"> has been deleted in Amendment 2.</w:t>
            </w:r>
          </w:p>
          <w:p w14:paraId="09F402AC" w14:textId="7A29F812" w:rsidR="00CE21B0" w:rsidRPr="00EF07B6" w:rsidRDefault="00CE21B0" w:rsidP="003742F5">
            <w:pPr>
              <w:rPr>
                <w:rFonts w:asciiTheme="minorHAnsi" w:hAnsiTheme="minorHAnsi" w:cstheme="minorHAnsi"/>
                <w:color w:val="000000"/>
                <w:sz w:val="20"/>
                <w:szCs w:val="20"/>
              </w:rPr>
            </w:pPr>
          </w:p>
        </w:tc>
      </w:tr>
      <w:tr w:rsidR="00CE21B0" w:rsidRPr="00610A32" w14:paraId="7D14795A" w14:textId="77777777" w:rsidTr="1F9A2605">
        <w:tc>
          <w:tcPr>
            <w:tcW w:w="746" w:type="dxa"/>
          </w:tcPr>
          <w:p w14:paraId="217EFE0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89</w:t>
            </w:r>
          </w:p>
        </w:tc>
        <w:tc>
          <w:tcPr>
            <w:tcW w:w="2070" w:type="dxa"/>
          </w:tcPr>
          <w:p w14:paraId="1FE551CE"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3B8002D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2.57</w:t>
            </w:r>
          </w:p>
        </w:tc>
        <w:tc>
          <w:tcPr>
            <w:tcW w:w="852" w:type="dxa"/>
          </w:tcPr>
          <w:p w14:paraId="38F98BA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w:t>
            </w:r>
          </w:p>
        </w:tc>
        <w:tc>
          <w:tcPr>
            <w:tcW w:w="4759" w:type="dxa"/>
          </w:tcPr>
          <w:p w14:paraId="586F838C"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explain if you are expecting a provider directory here and whether it will be expected to be provided by the UPI and the BMS just provides information updates. If you expect the BMS to provide an online provider directory please clarify that.</w:t>
            </w:r>
          </w:p>
        </w:tc>
        <w:tc>
          <w:tcPr>
            <w:tcW w:w="4089" w:type="dxa"/>
          </w:tcPr>
          <w:p w14:paraId="491671B1" w14:textId="130A19C1"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vendor must provide the data to support a searchable provider directory available via the Unified Portal that will allow members to identify providers by location, specialty and other criteria.</w:t>
            </w:r>
          </w:p>
        </w:tc>
      </w:tr>
      <w:tr w:rsidR="00CE21B0" w:rsidRPr="00610A32" w14:paraId="41F3049F" w14:textId="77777777" w:rsidTr="1F9A2605">
        <w:tc>
          <w:tcPr>
            <w:tcW w:w="746" w:type="dxa"/>
          </w:tcPr>
          <w:p w14:paraId="15805AA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90</w:t>
            </w:r>
          </w:p>
        </w:tc>
        <w:tc>
          <w:tcPr>
            <w:tcW w:w="2070" w:type="dxa"/>
          </w:tcPr>
          <w:p w14:paraId="78233E6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7B1D6E3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2.66</w:t>
            </w:r>
          </w:p>
        </w:tc>
        <w:tc>
          <w:tcPr>
            <w:tcW w:w="852" w:type="dxa"/>
          </w:tcPr>
          <w:p w14:paraId="331A702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121</w:t>
            </w:r>
          </w:p>
        </w:tc>
        <w:tc>
          <w:tcPr>
            <w:tcW w:w="4759" w:type="dxa"/>
          </w:tcPr>
          <w:p w14:paraId="184C595D"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Please provide the definition of a “secondary provider”.  </w:t>
            </w:r>
          </w:p>
        </w:tc>
        <w:tc>
          <w:tcPr>
            <w:tcW w:w="4089" w:type="dxa"/>
          </w:tcPr>
          <w:p w14:paraId="0B505E76" w14:textId="3424118B" w:rsidR="00CC1ED5" w:rsidRPr="00EF07B6" w:rsidRDefault="00CE21B0" w:rsidP="00CC1ED5">
            <w:pPr>
              <w:rPr>
                <w:rFonts w:asciiTheme="minorHAnsi" w:hAnsiTheme="minorHAnsi" w:cstheme="minorHAnsi"/>
                <w:sz w:val="20"/>
                <w:szCs w:val="20"/>
              </w:rPr>
            </w:pPr>
            <w:r w:rsidRPr="00EF07B6">
              <w:rPr>
                <w:rFonts w:asciiTheme="minorHAnsi" w:hAnsiTheme="minorHAnsi" w:cstheme="minorHAnsi"/>
                <w:sz w:val="20"/>
                <w:szCs w:val="20"/>
              </w:rPr>
              <w:t>BMS Requirement 2.66 has been deleted in Amendment 2.</w:t>
            </w:r>
          </w:p>
          <w:p w14:paraId="440D012D" w14:textId="16A53868" w:rsidR="00CE21B0" w:rsidRPr="00EF07B6" w:rsidRDefault="00CE21B0" w:rsidP="003742F5">
            <w:pPr>
              <w:pStyle w:val="Default"/>
              <w:spacing w:before="60" w:after="60"/>
              <w:rPr>
                <w:rFonts w:asciiTheme="minorHAnsi" w:hAnsiTheme="minorHAnsi" w:cstheme="minorHAnsi"/>
                <w:sz w:val="20"/>
                <w:szCs w:val="20"/>
              </w:rPr>
            </w:pPr>
          </w:p>
        </w:tc>
      </w:tr>
      <w:tr w:rsidR="00CE21B0" w:rsidRPr="00610A32" w14:paraId="1274B22C" w14:textId="77777777" w:rsidTr="1F9A2605">
        <w:tc>
          <w:tcPr>
            <w:tcW w:w="746" w:type="dxa"/>
          </w:tcPr>
          <w:p w14:paraId="2305297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91</w:t>
            </w:r>
          </w:p>
        </w:tc>
        <w:tc>
          <w:tcPr>
            <w:tcW w:w="2070" w:type="dxa"/>
          </w:tcPr>
          <w:p w14:paraId="1814B50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6D720F4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2.69</w:t>
            </w:r>
          </w:p>
        </w:tc>
        <w:tc>
          <w:tcPr>
            <w:tcW w:w="852" w:type="dxa"/>
          </w:tcPr>
          <w:p w14:paraId="4BC218E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121</w:t>
            </w:r>
          </w:p>
        </w:tc>
        <w:tc>
          <w:tcPr>
            <w:tcW w:w="4759" w:type="dxa"/>
          </w:tcPr>
          <w:p w14:paraId="7042093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Please clarify the role of the provider management services with respect to grievance and appeals. There appear to be requirements in C/CMS to provide a grievance and appeal solution. </w:t>
            </w:r>
          </w:p>
          <w:p w14:paraId="306979A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the requirement for provider management to use the C/CMS to process grievance and appeals?</w:t>
            </w:r>
          </w:p>
        </w:tc>
        <w:tc>
          <w:tcPr>
            <w:tcW w:w="4089" w:type="dxa"/>
          </w:tcPr>
          <w:p w14:paraId="596BAA64" w14:textId="168EA801"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anticipates that the BMS vendor will use the C/CMS to capture, document and track grievances and appeals.</w:t>
            </w:r>
          </w:p>
        </w:tc>
      </w:tr>
      <w:tr w:rsidR="00CE21B0" w:rsidRPr="00610A32" w14:paraId="0F355241" w14:textId="77777777" w:rsidTr="1F9A2605">
        <w:tc>
          <w:tcPr>
            <w:tcW w:w="746" w:type="dxa"/>
          </w:tcPr>
          <w:p w14:paraId="21E3EE6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92</w:t>
            </w:r>
          </w:p>
        </w:tc>
        <w:tc>
          <w:tcPr>
            <w:tcW w:w="2070" w:type="dxa"/>
          </w:tcPr>
          <w:p w14:paraId="403E4DB2"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tcPr>
          <w:p w14:paraId="313782C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2.72</w:t>
            </w:r>
          </w:p>
        </w:tc>
        <w:tc>
          <w:tcPr>
            <w:tcW w:w="852" w:type="dxa"/>
          </w:tcPr>
          <w:p w14:paraId="39A1C3D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121</w:t>
            </w:r>
          </w:p>
        </w:tc>
        <w:tc>
          <w:tcPr>
            <w:tcW w:w="4759" w:type="dxa"/>
          </w:tcPr>
          <w:p w14:paraId="0DE3195A"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explain the scope of these provider audits and provide expected volumes.</w:t>
            </w:r>
          </w:p>
        </w:tc>
        <w:tc>
          <w:tcPr>
            <w:tcW w:w="4089" w:type="dxa"/>
          </w:tcPr>
          <w:p w14:paraId="5C504A0A" w14:textId="1896B234" w:rsidR="00CE21B0" w:rsidRPr="00EF07B6" w:rsidRDefault="0099365D" w:rsidP="003742F5">
            <w:pPr>
              <w:rPr>
                <w:rFonts w:asciiTheme="minorHAnsi" w:hAnsiTheme="minorHAnsi" w:cstheme="minorHAnsi"/>
                <w:color w:val="000000"/>
                <w:sz w:val="20"/>
                <w:szCs w:val="20"/>
              </w:rPr>
            </w:pPr>
            <w:r w:rsidRPr="00F503C4">
              <w:rPr>
                <w:rFonts w:asciiTheme="minorHAnsi" w:hAnsiTheme="minorHAnsi"/>
                <w:color w:val="000000"/>
                <w:sz w:val="20"/>
                <w:szCs w:val="20"/>
              </w:rPr>
              <w:t xml:space="preserve">These audits include Payment Error Rate Measurement (PERM) audits, the Single Audit conducted annually by the State’s contracted audit firm, and occasional audits initiated by other State or federal entities. New Mexico is a PERM Cycle 1 state; its most recent review was </w:t>
            </w:r>
            <w:r w:rsidRPr="00F503C4">
              <w:rPr>
                <w:rFonts w:asciiTheme="minorHAnsi" w:hAnsiTheme="minorHAnsi"/>
                <w:color w:val="000000"/>
                <w:sz w:val="20"/>
                <w:szCs w:val="20"/>
              </w:rPr>
              <w:lastRenderedPageBreak/>
              <w:t>Review Year (RY) 2019. The most recent Single Audit selected 30 provider records.</w:t>
            </w:r>
          </w:p>
        </w:tc>
      </w:tr>
      <w:tr w:rsidR="00CE21B0" w:rsidRPr="00610A32" w14:paraId="46C5BDF4" w14:textId="77777777" w:rsidTr="1F9A2605">
        <w:tc>
          <w:tcPr>
            <w:tcW w:w="746" w:type="dxa"/>
            <w:shd w:val="clear" w:color="auto" w:fill="auto"/>
          </w:tcPr>
          <w:p w14:paraId="0BA13B5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93</w:t>
            </w:r>
          </w:p>
        </w:tc>
        <w:tc>
          <w:tcPr>
            <w:tcW w:w="2070" w:type="dxa"/>
            <w:shd w:val="clear" w:color="auto" w:fill="auto"/>
          </w:tcPr>
          <w:p w14:paraId="436D52A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 Requirements</w:t>
            </w:r>
          </w:p>
        </w:tc>
        <w:tc>
          <w:tcPr>
            <w:tcW w:w="2087" w:type="dxa"/>
            <w:shd w:val="clear" w:color="auto" w:fill="auto"/>
          </w:tcPr>
          <w:p w14:paraId="54082A9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2.86</w:t>
            </w:r>
          </w:p>
        </w:tc>
        <w:tc>
          <w:tcPr>
            <w:tcW w:w="852" w:type="dxa"/>
            <w:shd w:val="clear" w:color="auto" w:fill="auto"/>
          </w:tcPr>
          <w:p w14:paraId="58574BA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123</w:t>
            </w:r>
          </w:p>
        </w:tc>
        <w:tc>
          <w:tcPr>
            <w:tcW w:w="4759" w:type="dxa"/>
            <w:shd w:val="clear" w:color="auto" w:fill="auto"/>
          </w:tcPr>
          <w:p w14:paraId="27FE5395"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the Offeror responsible for any costs associated with obtaining venues?</w:t>
            </w:r>
          </w:p>
        </w:tc>
        <w:tc>
          <w:tcPr>
            <w:tcW w:w="4089" w:type="dxa"/>
            <w:shd w:val="clear" w:color="auto" w:fill="auto"/>
          </w:tcPr>
          <w:p w14:paraId="62D95604" w14:textId="69EE07C6" w:rsidR="00CE21B0" w:rsidRPr="00EF07B6" w:rsidRDefault="00CE21B0" w:rsidP="003742F5">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Yes</w:t>
            </w:r>
            <w:r w:rsidR="00856C39">
              <w:rPr>
                <w:rFonts w:asciiTheme="minorHAnsi" w:hAnsiTheme="minorHAnsi" w:cstheme="minorHAnsi"/>
                <w:color w:val="000000" w:themeColor="text1"/>
                <w:sz w:val="20"/>
                <w:szCs w:val="20"/>
              </w:rPr>
              <w:t>. A</w:t>
            </w:r>
            <w:r w:rsidRPr="00EF07B6">
              <w:rPr>
                <w:rFonts w:asciiTheme="minorHAnsi" w:hAnsiTheme="minorHAnsi" w:cstheme="minorHAnsi"/>
                <w:color w:val="000000" w:themeColor="text1"/>
                <w:sz w:val="20"/>
                <w:szCs w:val="20"/>
              </w:rPr>
              <w:t>lthough the State may be able to provide venues if available.</w:t>
            </w:r>
          </w:p>
        </w:tc>
      </w:tr>
      <w:tr w:rsidR="00CE21B0" w:rsidRPr="00610A32" w14:paraId="0B5D406E" w14:textId="77777777" w:rsidTr="1F9A2605">
        <w:tc>
          <w:tcPr>
            <w:tcW w:w="746" w:type="dxa"/>
          </w:tcPr>
          <w:p w14:paraId="2B15261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94</w:t>
            </w:r>
          </w:p>
        </w:tc>
        <w:tc>
          <w:tcPr>
            <w:tcW w:w="2070" w:type="dxa"/>
          </w:tcPr>
          <w:p w14:paraId="65620748"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color w:val="000000"/>
                <w:sz w:val="20"/>
                <w:szCs w:val="20"/>
              </w:rPr>
              <w:t>Table 7 – Provider Management Requirements</w:t>
            </w:r>
          </w:p>
        </w:tc>
        <w:tc>
          <w:tcPr>
            <w:tcW w:w="2087" w:type="dxa"/>
          </w:tcPr>
          <w:p w14:paraId="7CBE3C5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2.92</w:t>
            </w:r>
          </w:p>
        </w:tc>
        <w:tc>
          <w:tcPr>
            <w:tcW w:w="852" w:type="dxa"/>
          </w:tcPr>
          <w:p w14:paraId="291D674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125</w:t>
            </w:r>
          </w:p>
        </w:tc>
        <w:tc>
          <w:tcPr>
            <w:tcW w:w="4759" w:type="dxa"/>
          </w:tcPr>
          <w:p w14:paraId="681056A0" w14:textId="44D03B34"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confirm that the Offeror is not responsible for hosting a website for provider training, but will make the web-based training available through the UPI.</w:t>
            </w:r>
          </w:p>
          <w:p w14:paraId="55D822AC" w14:textId="77777777" w:rsidR="00CE21B0" w:rsidRPr="00EF07B6" w:rsidRDefault="00CE21B0" w:rsidP="003742F5">
            <w:pPr>
              <w:rPr>
                <w:rFonts w:asciiTheme="minorHAnsi" w:hAnsiTheme="minorHAnsi" w:cstheme="minorHAnsi"/>
                <w:sz w:val="20"/>
                <w:szCs w:val="20"/>
              </w:rPr>
            </w:pPr>
          </w:p>
        </w:tc>
        <w:tc>
          <w:tcPr>
            <w:tcW w:w="4089" w:type="dxa"/>
          </w:tcPr>
          <w:p w14:paraId="5FB70590" w14:textId="0FF4B261"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CE21B0" w:rsidRPr="00610A32" w14:paraId="5F5B6C53" w14:textId="77777777" w:rsidTr="1F9A2605">
        <w:tc>
          <w:tcPr>
            <w:tcW w:w="746" w:type="dxa"/>
          </w:tcPr>
          <w:p w14:paraId="137D6AA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95</w:t>
            </w:r>
          </w:p>
        </w:tc>
        <w:tc>
          <w:tcPr>
            <w:tcW w:w="2070" w:type="dxa"/>
          </w:tcPr>
          <w:p w14:paraId="4D70F5A3"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w:t>
            </w:r>
          </w:p>
        </w:tc>
        <w:tc>
          <w:tcPr>
            <w:tcW w:w="2087" w:type="dxa"/>
          </w:tcPr>
          <w:p w14:paraId="018C42D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2.94</w:t>
            </w:r>
          </w:p>
        </w:tc>
        <w:tc>
          <w:tcPr>
            <w:tcW w:w="852" w:type="dxa"/>
          </w:tcPr>
          <w:p w14:paraId="7CEBDBC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125</w:t>
            </w:r>
          </w:p>
        </w:tc>
        <w:tc>
          <w:tcPr>
            <w:tcW w:w="4759" w:type="dxa"/>
          </w:tcPr>
          <w:p w14:paraId="7F5C8184"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clarify if the provider management services should be using the training solution required under the C/CMS requirements or if the provider management services need to include a separate training solution.</w:t>
            </w:r>
          </w:p>
        </w:tc>
        <w:tc>
          <w:tcPr>
            <w:tcW w:w="4089" w:type="dxa"/>
          </w:tcPr>
          <w:p w14:paraId="1AE1B14C" w14:textId="287AFC63"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vendor is responsible for providing its own training solution.</w:t>
            </w:r>
          </w:p>
        </w:tc>
      </w:tr>
      <w:tr w:rsidR="00CE21B0" w:rsidRPr="00610A32" w14:paraId="320E7AD4" w14:textId="77777777" w:rsidTr="1F9A2605">
        <w:tc>
          <w:tcPr>
            <w:tcW w:w="746" w:type="dxa"/>
            <w:shd w:val="clear" w:color="auto" w:fill="auto"/>
          </w:tcPr>
          <w:p w14:paraId="5157A37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96</w:t>
            </w:r>
          </w:p>
        </w:tc>
        <w:tc>
          <w:tcPr>
            <w:tcW w:w="2070" w:type="dxa"/>
            <w:shd w:val="clear" w:color="auto" w:fill="auto"/>
          </w:tcPr>
          <w:p w14:paraId="2A25E01F"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7 – Provider Management</w:t>
            </w:r>
          </w:p>
        </w:tc>
        <w:tc>
          <w:tcPr>
            <w:tcW w:w="2087" w:type="dxa"/>
            <w:shd w:val="clear" w:color="auto" w:fill="auto"/>
          </w:tcPr>
          <w:p w14:paraId="0A13D656"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3612694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125</w:t>
            </w:r>
          </w:p>
        </w:tc>
        <w:tc>
          <w:tcPr>
            <w:tcW w:w="4759" w:type="dxa"/>
            <w:shd w:val="clear" w:color="auto" w:fill="auto"/>
          </w:tcPr>
          <w:p w14:paraId="7B5C8514"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this FAQ intended to be for internal (contractor and State) users for the provider management solution? If not, please clarify.</w:t>
            </w:r>
          </w:p>
        </w:tc>
        <w:tc>
          <w:tcPr>
            <w:tcW w:w="4089" w:type="dxa"/>
            <w:shd w:val="clear" w:color="auto" w:fill="auto"/>
          </w:tcPr>
          <w:p w14:paraId="276A3F63" w14:textId="7132798E"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The FAQ is intended for both internal and external users.</w:t>
            </w:r>
          </w:p>
        </w:tc>
      </w:tr>
      <w:tr w:rsidR="00CE21B0" w:rsidRPr="00610A32" w14:paraId="0C787A6F" w14:textId="77777777" w:rsidTr="1F9A2605">
        <w:tc>
          <w:tcPr>
            <w:tcW w:w="746" w:type="dxa"/>
          </w:tcPr>
          <w:p w14:paraId="708AE3E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97</w:t>
            </w:r>
          </w:p>
        </w:tc>
        <w:tc>
          <w:tcPr>
            <w:tcW w:w="2070" w:type="dxa"/>
          </w:tcPr>
          <w:p w14:paraId="1B55899B"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3.01 and 3.02</w:t>
            </w:r>
          </w:p>
        </w:tc>
        <w:tc>
          <w:tcPr>
            <w:tcW w:w="2087" w:type="dxa"/>
          </w:tcPr>
          <w:p w14:paraId="3B8CC8D0" w14:textId="77777777" w:rsidR="00CE21B0" w:rsidRPr="00EF07B6" w:rsidRDefault="00CE21B0" w:rsidP="003742F5">
            <w:pPr>
              <w:rPr>
                <w:rFonts w:asciiTheme="minorHAnsi" w:hAnsiTheme="minorHAnsi" w:cstheme="minorHAnsi"/>
                <w:color w:val="000000"/>
                <w:sz w:val="20"/>
                <w:szCs w:val="20"/>
              </w:rPr>
            </w:pPr>
          </w:p>
        </w:tc>
        <w:tc>
          <w:tcPr>
            <w:tcW w:w="852" w:type="dxa"/>
          </w:tcPr>
          <w:p w14:paraId="2300B4A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tcPr>
          <w:p w14:paraId="6D1FED8B"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the expectation with ID 3.01 and 3.02, that even if a claim has already been processed, you want the prior authorization file to update the claim for the remaining days/units not paid on the claim?</w:t>
            </w:r>
          </w:p>
        </w:tc>
        <w:tc>
          <w:tcPr>
            <w:tcW w:w="4089" w:type="dxa"/>
          </w:tcPr>
          <w:p w14:paraId="7CE8DD2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5E5402AD" w14:textId="77777777" w:rsidTr="1F9A2605">
        <w:tc>
          <w:tcPr>
            <w:tcW w:w="746" w:type="dxa"/>
          </w:tcPr>
          <w:p w14:paraId="04FDAB6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98</w:t>
            </w:r>
          </w:p>
        </w:tc>
        <w:tc>
          <w:tcPr>
            <w:tcW w:w="2070" w:type="dxa"/>
          </w:tcPr>
          <w:p w14:paraId="12A52EF1"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3.03</w:t>
            </w:r>
          </w:p>
        </w:tc>
        <w:tc>
          <w:tcPr>
            <w:tcW w:w="2087" w:type="dxa"/>
          </w:tcPr>
          <w:p w14:paraId="66068095" w14:textId="77777777" w:rsidR="00CE21B0" w:rsidRPr="00EF07B6" w:rsidRDefault="00CE21B0" w:rsidP="003742F5">
            <w:pPr>
              <w:rPr>
                <w:rFonts w:asciiTheme="minorHAnsi" w:hAnsiTheme="minorHAnsi" w:cstheme="minorHAnsi"/>
                <w:color w:val="000000"/>
                <w:sz w:val="20"/>
                <w:szCs w:val="20"/>
              </w:rPr>
            </w:pPr>
          </w:p>
        </w:tc>
        <w:tc>
          <w:tcPr>
            <w:tcW w:w="852" w:type="dxa"/>
          </w:tcPr>
          <w:p w14:paraId="227FB45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tcPr>
          <w:p w14:paraId="183629C7"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Will access/interface be granted to allow for viewing of service plan of member?</w:t>
            </w:r>
          </w:p>
        </w:tc>
        <w:tc>
          <w:tcPr>
            <w:tcW w:w="4089" w:type="dxa"/>
          </w:tcPr>
          <w:p w14:paraId="70ED654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47855B3B" w14:textId="77777777" w:rsidTr="1F9A2605">
        <w:tc>
          <w:tcPr>
            <w:tcW w:w="746" w:type="dxa"/>
          </w:tcPr>
          <w:p w14:paraId="57F7A09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99</w:t>
            </w:r>
          </w:p>
        </w:tc>
        <w:tc>
          <w:tcPr>
            <w:tcW w:w="2070" w:type="dxa"/>
          </w:tcPr>
          <w:p w14:paraId="51D93A8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3.04</w:t>
            </w:r>
          </w:p>
        </w:tc>
        <w:tc>
          <w:tcPr>
            <w:tcW w:w="2087" w:type="dxa"/>
          </w:tcPr>
          <w:p w14:paraId="15A6BC7D" w14:textId="77777777" w:rsidR="00CE21B0" w:rsidRPr="00EF07B6" w:rsidRDefault="00CE21B0" w:rsidP="003742F5">
            <w:pPr>
              <w:rPr>
                <w:rFonts w:asciiTheme="minorHAnsi" w:hAnsiTheme="minorHAnsi" w:cstheme="minorHAnsi"/>
                <w:color w:val="000000"/>
                <w:sz w:val="20"/>
                <w:szCs w:val="20"/>
              </w:rPr>
            </w:pPr>
          </w:p>
        </w:tc>
        <w:tc>
          <w:tcPr>
            <w:tcW w:w="852" w:type="dxa"/>
          </w:tcPr>
          <w:p w14:paraId="3899B56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tcPr>
          <w:p w14:paraId="7BD19193"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When referral is mentioned in 3.04 does it mean service referrals for actual healthcare and referrals for prior authorization?</w:t>
            </w:r>
          </w:p>
        </w:tc>
        <w:tc>
          <w:tcPr>
            <w:tcW w:w="4089" w:type="dxa"/>
          </w:tcPr>
          <w:p w14:paraId="31CAAE1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7C807362" w14:textId="77777777" w:rsidTr="1F9A2605">
        <w:tc>
          <w:tcPr>
            <w:tcW w:w="746" w:type="dxa"/>
          </w:tcPr>
          <w:p w14:paraId="6209CD1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w:t>
            </w:r>
          </w:p>
        </w:tc>
        <w:tc>
          <w:tcPr>
            <w:tcW w:w="2070" w:type="dxa"/>
          </w:tcPr>
          <w:p w14:paraId="2D0D98FD"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3.06</w:t>
            </w:r>
          </w:p>
        </w:tc>
        <w:tc>
          <w:tcPr>
            <w:tcW w:w="2087" w:type="dxa"/>
          </w:tcPr>
          <w:p w14:paraId="7DB2ED22" w14:textId="77777777" w:rsidR="00CE21B0" w:rsidRPr="00EF07B6" w:rsidRDefault="00CE21B0" w:rsidP="003742F5">
            <w:pPr>
              <w:rPr>
                <w:rFonts w:asciiTheme="minorHAnsi" w:hAnsiTheme="minorHAnsi" w:cstheme="minorHAnsi"/>
                <w:color w:val="000000"/>
                <w:sz w:val="20"/>
                <w:szCs w:val="20"/>
              </w:rPr>
            </w:pPr>
          </w:p>
        </w:tc>
        <w:tc>
          <w:tcPr>
            <w:tcW w:w="852" w:type="dxa"/>
          </w:tcPr>
          <w:p w14:paraId="54403FA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tcPr>
          <w:p w14:paraId="3FD64E05"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How will notification occur for electronic revisions?  </w:t>
            </w:r>
          </w:p>
        </w:tc>
        <w:tc>
          <w:tcPr>
            <w:tcW w:w="4089" w:type="dxa"/>
          </w:tcPr>
          <w:p w14:paraId="1B7BEEAF" w14:textId="47C2ADD6"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sz w:val="20"/>
                <w:szCs w:val="20"/>
              </w:rPr>
              <w:t>Revisions will be communicated to the BMS Contractor by the entity (such as a provider) that originated the original request. Revisions may be initiated via any media acceptable for initial requests.</w:t>
            </w:r>
          </w:p>
        </w:tc>
      </w:tr>
      <w:tr w:rsidR="00CE21B0" w:rsidRPr="00610A32" w14:paraId="3C7B321D" w14:textId="77777777" w:rsidTr="1F9A2605">
        <w:tc>
          <w:tcPr>
            <w:tcW w:w="746" w:type="dxa"/>
          </w:tcPr>
          <w:p w14:paraId="66D75F3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101</w:t>
            </w:r>
          </w:p>
        </w:tc>
        <w:tc>
          <w:tcPr>
            <w:tcW w:w="2070" w:type="dxa"/>
          </w:tcPr>
          <w:p w14:paraId="6F6C173E"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w:t>
            </w:r>
          </w:p>
        </w:tc>
        <w:tc>
          <w:tcPr>
            <w:tcW w:w="2087" w:type="dxa"/>
          </w:tcPr>
          <w:p w14:paraId="20C49F0F" w14:textId="77777777" w:rsidR="00CE21B0" w:rsidRPr="00EF07B6" w:rsidRDefault="00CE21B0" w:rsidP="003742F5">
            <w:pPr>
              <w:rPr>
                <w:rFonts w:asciiTheme="minorHAnsi" w:hAnsiTheme="minorHAnsi" w:cstheme="minorHAnsi"/>
                <w:color w:val="000000"/>
                <w:sz w:val="20"/>
                <w:szCs w:val="20"/>
              </w:rPr>
            </w:pPr>
          </w:p>
        </w:tc>
        <w:tc>
          <w:tcPr>
            <w:tcW w:w="852" w:type="dxa"/>
          </w:tcPr>
          <w:p w14:paraId="3216CDE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126-136</w:t>
            </w:r>
          </w:p>
        </w:tc>
        <w:tc>
          <w:tcPr>
            <w:tcW w:w="4759" w:type="dxa"/>
          </w:tcPr>
          <w:p w14:paraId="2FE5ED63"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define and clarify differences between “referral” and “preauthorization”</w:t>
            </w:r>
          </w:p>
        </w:tc>
        <w:tc>
          <w:tcPr>
            <w:tcW w:w="4089" w:type="dxa"/>
          </w:tcPr>
          <w:p w14:paraId="22D0B9F8" w14:textId="0A0A292D"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sz w:val="20"/>
                <w:szCs w:val="20"/>
              </w:rPr>
              <w:t xml:space="preserve">A preauthorization is the approval of a service that, as defined by the State Plan, requires approval prior to the rendering and/or payment of the service. A referral is made by a </w:t>
            </w:r>
            <w:r w:rsidRPr="00EF07B6">
              <w:rPr>
                <w:rFonts w:asciiTheme="minorHAnsi" w:hAnsiTheme="minorHAnsi" w:cstheme="minorHAnsi"/>
                <w:sz w:val="20"/>
                <w:szCs w:val="20"/>
              </w:rPr>
              <w:lastRenderedPageBreak/>
              <w:t>physician who believes that a patient requires specialized treatment out of state; such a referral must be submitted for review and approval.</w:t>
            </w:r>
          </w:p>
        </w:tc>
      </w:tr>
      <w:tr w:rsidR="00CE21B0" w:rsidRPr="00610A32" w14:paraId="4EBEE89A" w14:textId="77777777" w:rsidTr="1F9A2605">
        <w:tc>
          <w:tcPr>
            <w:tcW w:w="746" w:type="dxa"/>
            <w:shd w:val="clear" w:color="auto" w:fill="auto"/>
          </w:tcPr>
          <w:p w14:paraId="5D3E664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102</w:t>
            </w:r>
          </w:p>
        </w:tc>
        <w:tc>
          <w:tcPr>
            <w:tcW w:w="2070" w:type="dxa"/>
            <w:shd w:val="clear" w:color="auto" w:fill="auto"/>
          </w:tcPr>
          <w:p w14:paraId="3DE60F7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IDs 3.01 thru 3.69</w:t>
            </w:r>
          </w:p>
        </w:tc>
        <w:tc>
          <w:tcPr>
            <w:tcW w:w="2087" w:type="dxa"/>
            <w:shd w:val="clear" w:color="auto" w:fill="auto"/>
          </w:tcPr>
          <w:p w14:paraId="3DEC8DD1"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3709643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126-136</w:t>
            </w:r>
          </w:p>
        </w:tc>
        <w:tc>
          <w:tcPr>
            <w:tcW w:w="4759" w:type="dxa"/>
            <w:shd w:val="clear" w:color="auto" w:fill="auto"/>
          </w:tcPr>
          <w:p w14:paraId="1A02DD42" w14:textId="77777777" w:rsidR="001A7170" w:rsidRPr="001A7170" w:rsidRDefault="00CE21B0" w:rsidP="001A7170">
            <w:pPr>
              <w:pStyle w:val="BASICTableBullet1"/>
              <w:numPr>
                <w:ilvl w:val="0"/>
                <w:numId w:val="37"/>
              </w:numPr>
              <w:ind w:left="438"/>
              <w:rPr>
                <w:rFonts w:asciiTheme="minorHAnsi" w:hAnsiTheme="minorHAnsi" w:cstheme="minorHAnsi"/>
                <w:sz w:val="20"/>
                <w:szCs w:val="20"/>
              </w:rPr>
            </w:pPr>
            <w:r w:rsidRPr="00EF07B6">
              <w:rPr>
                <w:rFonts w:asciiTheme="minorHAnsi" w:hAnsiTheme="minorHAnsi" w:cstheme="minorHAnsi"/>
                <w:sz w:val="20"/>
                <w:szCs w:val="20"/>
              </w:rPr>
              <w:t xml:space="preserve">Please provide additional information describing the types and volumes of prior authorizations and utilization reviews the State expects the Contractor to handle/process? </w:t>
            </w:r>
          </w:p>
          <w:p w14:paraId="4D30C55E"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0C287077"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726F59FA"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6DADA541"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3B235670"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09DA1078"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2DCE005C"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70A661B2"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63DDE920"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29205109"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1D90FF86"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57A430C1"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058DD0F4"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0970662A"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3F01349C"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7FE7D180"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3B5BF866"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2C87606E"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57B2CA1C"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0946F23B"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6E2BD6C9" w14:textId="77777777" w:rsidR="009D132E" w:rsidRDefault="009D132E" w:rsidP="00443033">
            <w:pPr>
              <w:pStyle w:val="BASICTableBullet1"/>
              <w:numPr>
                <w:ilvl w:val="0"/>
                <w:numId w:val="0"/>
              </w:numPr>
              <w:ind w:left="720" w:hanging="360"/>
              <w:rPr>
                <w:rFonts w:asciiTheme="minorHAnsi" w:hAnsiTheme="minorHAnsi" w:cstheme="minorHAnsi"/>
                <w:sz w:val="20"/>
                <w:szCs w:val="20"/>
              </w:rPr>
            </w:pPr>
          </w:p>
          <w:p w14:paraId="3D7B07B7" w14:textId="77777777" w:rsidR="009D132E" w:rsidRDefault="009D132E" w:rsidP="00FE2685">
            <w:pPr>
              <w:pStyle w:val="BASICTableBullet1"/>
              <w:numPr>
                <w:ilvl w:val="0"/>
                <w:numId w:val="0"/>
              </w:numPr>
              <w:rPr>
                <w:rFonts w:asciiTheme="minorHAnsi" w:hAnsiTheme="minorHAnsi" w:cstheme="minorHAnsi"/>
                <w:sz w:val="20"/>
                <w:szCs w:val="20"/>
              </w:rPr>
            </w:pPr>
          </w:p>
          <w:p w14:paraId="79E87987" w14:textId="5C4D3BFA" w:rsidR="00CE21B0" w:rsidRPr="00014188" w:rsidRDefault="00CE21B0" w:rsidP="00443033">
            <w:pPr>
              <w:pStyle w:val="BASICTableBullet1"/>
              <w:numPr>
                <w:ilvl w:val="0"/>
                <w:numId w:val="37"/>
              </w:numPr>
              <w:ind w:left="438"/>
              <w:rPr>
                <w:rFonts w:asciiTheme="minorHAnsi" w:hAnsiTheme="minorHAnsi" w:cstheme="minorHAnsi"/>
                <w:sz w:val="20"/>
                <w:szCs w:val="20"/>
              </w:rPr>
            </w:pPr>
            <w:r w:rsidRPr="00014188">
              <w:rPr>
                <w:rFonts w:asciiTheme="minorHAnsi" w:hAnsiTheme="minorHAnsi" w:cstheme="minorHAnsi"/>
                <w:sz w:val="20"/>
                <w:szCs w:val="20"/>
              </w:rPr>
              <w:lastRenderedPageBreak/>
              <w:t>Specially, what changes to the 1915 waiver population are predicted that would increase volumes or rule changes that would change the TPAs current workflow?</w:t>
            </w:r>
          </w:p>
        </w:tc>
        <w:tc>
          <w:tcPr>
            <w:tcW w:w="4089" w:type="dxa"/>
            <w:shd w:val="clear" w:color="auto" w:fill="auto"/>
          </w:tcPr>
          <w:p w14:paraId="00B9E978" w14:textId="615D3029" w:rsidR="00D518AF" w:rsidRPr="00EB6721" w:rsidRDefault="00C72F0D" w:rsidP="009D132E">
            <w:pPr>
              <w:rPr>
                <w:rFonts w:asciiTheme="minorHAnsi" w:hAnsiTheme="minorHAnsi" w:cstheme="minorHAnsi"/>
                <w:color w:val="000000"/>
                <w:sz w:val="20"/>
              </w:rPr>
            </w:pPr>
            <w:r w:rsidRPr="00EB6721">
              <w:rPr>
                <w:rFonts w:asciiTheme="minorHAnsi" w:hAnsiTheme="minorHAnsi" w:cstheme="minorHAnsi"/>
                <w:iCs/>
                <w:color w:val="000000"/>
                <w:sz w:val="20"/>
              </w:rPr>
              <w:lastRenderedPageBreak/>
              <w:t>Prior Authorizations for the following</w:t>
            </w:r>
            <w:r w:rsidR="00433FDD" w:rsidRPr="00EB6721">
              <w:rPr>
                <w:rFonts w:asciiTheme="minorHAnsi" w:hAnsiTheme="minorHAnsi" w:cstheme="minorHAnsi"/>
                <w:iCs/>
                <w:color w:val="000000"/>
                <w:sz w:val="20"/>
              </w:rPr>
              <w:t xml:space="preserve"> </w:t>
            </w:r>
            <w:r w:rsidR="00433FDD" w:rsidRPr="00F87867">
              <w:rPr>
                <w:rFonts w:asciiTheme="minorHAnsi" w:hAnsiTheme="minorHAnsi" w:cstheme="minorHAnsi"/>
                <w:color w:val="000000"/>
                <w:sz w:val="20"/>
              </w:rPr>
              <w:t>(</w:t>
            </w:r>
            <w:r w:rsidR="0053738C" w:rsidRPr="00F87867">
              <w:rPr>
                <w:rFonts w:asciiTheme="minorHAnsi" w:hAnsiTheme="minorHAnsi" w:cstheme="minorHAnsi"/>
                <w:color w:val="000000"/>
                <w:sz w:val="20"/>
              </w:rPr>
              <w:t xml:space="preserve">see the response to Question </w:t>
            </w:r>
            <w:r w:rsidR="005112F6" w:rsidRPr="00F87867">
              <w:rPr>
                <w:rFonts w:asciiTheme="minorHAnsi" w:hAnsiTheme="minorHAnsi" w:cstheme="minorHAnsi"/>
                <w:color w:val="000000"/>
                <w:sz w:val="20"/>
              </w:rPr>
              <w:t xml:space="preserve">370 for </w:t>
            </w:r>
            <w:r w:rsidR="005112F6" w:rsidRPr="00F87867">
              <w:rPr>
                <w:rFonts w:asciiTheme="minorHAnsi" w:hAnsiTheme="minorHAnsi" w:cstheme="minorHAnsi"/>
                <w:iCs/>
                <w:color w:val="000000"/>
                <w:sz w:val="20"/>
              </w:rPr>
              <w:t>volume</w:t>
            </w:r>
            <w:r w:rsidR="00F87867" w:rsidRPr="00F87867">
              <w:rPr>
                <w:rFonts w:asciiTheme="minorHAnsi" w:hAnsiTheme="minorHAnsi" w:cstheme="minorHAnsi"/>
                <w:iCs/>
                <w:color w:val="000000"/>
                <w:sz w:val="20"/>
              </w:rPr>
              <w:t xml:space="preserve"> data</w:t>
            </w:r>
            <w:r w:rsidR="00433FDD" w:rsidRPr="00F87867">
              <w:rPr>
                <w:rFonts w:asciiTheme="minorHAnsi" w:hAnsiTheme="minorHAnsi" w:cstheme="minorHAnsi"/>
                <w:color w:val="000000"/>
                <w:sz w:val="20"/>
              </w:rPr>
              <w:t>)</w:t>
            </w:r>
            <w:r w:rsidRPr="00F87867">
              <w:rPr>
                <w:rFonts w:asciiTheme="minorHAnsi" w:hAnsiTheme="minorHAnsi" w:cstheme="minorHAnsi"/>
                <w:color w:val="000000"/>
                <w:sz w:val="20"/>
              </w:rPr>
              <w:t>:</w:t>
            </w:r>
          </w:p>
          <w:p w14:paraId="773E5963"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Alternative Benefit Plan</w:t>
            </w:r>
          </w:p>
          <w:p w14:paraId="2DF81F08"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Behavioral Health</w:t>
            </w:r>
          </w:p>
          <w:p w14:paraId="22CB42DC"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Contact Lenses</w:t>
            </w:r>
          </w:p>
          <w:p w14:paraId="6AD0BA4D"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Dental Services</w:t>
            </w:r>
          </w:p>
          <w:p w14:paraId="648807A5"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Durable Medical Equipment (DME), Prosthetics and Orthotics, and Nutrition Services</w:t>
            </w:r>
          </w:p>
          <w:p w14:paraId="519A1F87"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EPSDT Personal Care</w:t>
            </w:r>
          </w:p>
          <w:p w14:paraId="20B86F09"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General Hospital</w:t>
            </w:r>
          </w:p>
          <w:p w14:paraId="5E8882CF"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Hearing Aid Services</w:t>
            </w:r>
          </w:p>
          <w:p w14:paraId="360F3789"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Home and Community Based Services (Development Disability Waiver, Medically Fragile and Supports Waiver)</w:t>
            </w:r>
          </w:p>
          <w:p w14:paraId="00D251AC"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Home Health Services</w:t>
            </w:r>
          </w:p>
          <w:p w14:paraId="1F93F13A"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Out of State Services</w:t>
            </w:r>
          </w:p>
          <w:p w14:paraId="099A0B54"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Private Duty Nursing Services</w:t>
            </w:r>
          </w:p>
          <w:p w14:paraId="75B1388B"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Rehabilitation Services (In/Out Patient)</w:t>
            </w:r>
          </w:p>
          <w:p w14:paraId="2AD31655" w14:textId="77777777" w:rsidR="00D518AF" w:rsidRPr="00EB6721" w:rsidRDefault="00D518AF" w:rsidP="00495436">
            <w:pPr>
              <w:pStyle w:val="ListParagraph"/>
              <w:numPr>
                <w:ilvl w:val="0"/>
                <w:numId w:val="39"/>
              </w:numPr>
              <w:ind w:left="271" w:hanging="180"/>
              <w:rPr>
                <w:rFonts w:asciiTheme="minorHAnsi" w:hAnsiTheme="minorHAnsi" w:cstheme="minorHAnsi"/>
                <w:iCs/>
                <w:color w:val="000000"/>
                <w:sz w:val="20"/>
              </w:rPr>
            </w:pPr>
            <w:r w:rsidRPr="00EB6721">
              <w:rPr>
                <w:rFonts w:asciiTheme="minorHAnsi" w:hAnsiTheme="minorHAnsi" w:cstheme="minorHAnsi"/>
                <w:iCs/>
                <w:color w:val="000000"/>
                <w:sz w:val="20"/>
              </w:rPr>
              <w:t>Transplant Services</w:t>
            </w:r>
          </w:p>
          <w:p w14:paraId="7F0C9769" w14:textId="77777777" w:rsidR="00D518AF" w:rsidRPr="00EB6721" w:rsidRDefault="00D518AF" w:rsidP="003742F5">
            <w:pPr>
              <w:rPr>
                <w:rFonts w:asciiTheme="minorHAnsi" w:hAnsiTheme="minorHAnsi" w:cstheme="minorHAnsi"/>
                <w:iCs/>
                <w:color w:val="000000"/>
                <w:sz w:val="20"/>
                <w:szCs w:val="20"/>
              </w:rPr>
            </w:pPr>
          </w:p>
          <w:p w14:paraId="2119A3DD" w14:textId="77777777" w:rsidR="00D518AF" w:rsidRPr="00EB6721" w:rsidRDefault="00D518AF" w:rsidP="003742F5">
            <w:pPr>
              <w:rPr>
                <w:rFonts w:asciiTheme="minorHAnsi" w:hAnsiTheme="minorHAnsi" w:cstheme="minorHAnsi"/>
                <w:iCs/>
                <w:color w:val="000000"/>
                <w:sz w:val="20"/>
                <w:szCs w:val="20"/>
              </w:rPr>
            </w:pPr>
            <w:r w:rsidRPr="00EB6721">
              <w:rPr>
                <w:rFonts w:asciiTheme="minorHAnsi" w:hAnsiTheme="minorHAnsi" w:cstheme="minorHAnsi"/>
                <w:iCs/>
                <w:color w:val="000000"/>
                <w:sz w:val="20"/>
                <w:szCs w:val="20"/>
              </w:rPr>
              <w:t>Utilization Reviews for the following:</w:t>
            </w:r>
          </w:p>
          <w:p w14:paraId="6FB00D8E" w14:textId="77777777" w:rsidR="00D518AF" w:rsidRPr="00EB6721" w:rsidRDefault="00D518AF" w:rsidP="00495436">
            <w:pPr>
              <w:pStyle w:val="ListParagraph"/>
              <w:numPr>
                <w:ilvl w:val="0"/>
                <w:numId w:val="40"/>
              </w:numPr>
              <w:ind w:left="271" w:hanging="171"/>
              <w:rPr>
                <w:rFonts w:asciiTheme="minorHAnsi" w:hAnsiTheme="minorHAnsi" w:cstheme="minorHAnsi"/>
                <w:iCs/>
                <w:color w:val="000000"/>
                <w:sz w:val="20"/>
              </w:rPr>
            </w:pPr>
            <w:r w:rsidRPr="00EB6721">
              <w:rPr>
                <w:rFonts w:asciiTheme="minorHAnsi" w:hAnsiTheme="minorHAnsi" w:cstheme="minorHAnsi"/>
                <w:iCs/>
                <w:color w:val="000000"/>
                <w:sz w:val="20"/>
              </w:rPr>
              <w:t>Emergency Medical Services for Aliens (EMSA)</w:t>
            </w:r>
          </w:p>
          <w:p w14:paraId="5004EA3C" w14:textId="77777777" w:rsidR="00D518AF" w:rsidRPr="00EB6721" w:rsidRDefault="00D518AF" w:rsidP="00495436">
            <w:pPr>
              <w:pStyle w:val="ListParagraph"/>
              <w:numPr>
                <w:ilvl w:val="0"/>
                <w:numId w:val="40"/>
              </w:numPr>
              <w:ind w:left="271" w:hanging="171"/>
              <w:rPr>
                <w:rFonts w:asciiTheme="minorHAnsi" w:hAnsiTheme="minorHAnsi" w:cstheme="minorHAnsi"/>
                <w:iCs/>
                <w:color w:val="000000"/>
                <w:sz w:val="20"/>
              </w:rPr>
            </w:pPr>
            <w:r w:rsidRPr="00EB6721">
              <w:rPr>
                <w:rFonts w:asciiTheme="minorHAnsi" w:hAnsiTheme="minorHAnsi" w:cstheme="minorHAnsi"/>
                <w:iCs/>
                <w:color w:val="000000"/>
                <w:sz w:val="20"/>
              </w:rPr>
              <w:t>ICF-IID</w:t>
            </w:r>
          </w:p>
          <w:p w14:paraId="679ADE21" w14:textId="77777777" w:rsidR="00D518AF" w:rsidRPr="00EB6721" w:rsidRDefault="00D518AF" w:rsidP="00495436">
            <w:pPr>
              <w:pStyle w:val="ListParagraph"/>
              <w:numPr>
                <w:ilvl w:val="0"/>
                <w:numId w:val="40"/>
              </w:numPr>
              <w:ind w:left="271" w:hanging="171"/>
              <w:rPr>
                <w:rFonts w:asciiTheme="minorHAnsi" w:hAnsiTheme="minorHAnsi" w:cstheme="minorHAnsi"/>
                <w:iCs/>
                <w:color w:val="000000"/>
                <w:sz w:val="20"/>
              </w:rPr>
            </w:pPr>
            <w:r w:rsidRPr="00EB6721">
              <w:rPr>
                <w:rFonts w:asciiTheme="minorHAnsi" w:hAnsiTheme="minorHAnsi" w:cstheme="minorHAnsi"/>
                <w:iCs/>
                <w:color w:val="000000"/>
                <w:sz w:val="20"/>
              </w:rPr>
              <w:t>1915 c Home and Community Based Services to include Mi Via, Development Disability, Medically Fragile, and Supports Waivers</w:t>
            </w:r>
          </w:p>
          <w:p w14:paraId="3B488C21" w14:textId="50F975C0" w:rsidR="00D518AF" w:rsidRPr="00EB6721" w:rsidRDefault="00D518AF" w:rsidP="00495436">
            <w:pPr>
              <w:pStyle w:val="ListParagraph"/>
              <w:numPr>
                <w:ilvl w:val="0"/>
                <w:numId w:val="40"/>
              </w:numPr>
              <w:ind w:left="271" w:hanging="171"/>
              <w:rPr>
                <w:rFonts w:asciiTheme="minorHAnsi" w:hAnsiTheme="minorHAnsi" w:cstheme="minorBidi"/>
                <w:color w:val="000000" w:themeColor="text1"/>
                <w:sz w:val="20"/>
              </w:rPr>
            </w:pPr>
            <w:r w:rsidRPr="00EB6721">
              <w:rPr>
                <w:rFonts w:asciiTheme="minorHAnsi" w:hAnsiTheme="minorHAnsi" w:cstheme="minorBidi"/>
                <w:color w:val="000000" w:themeColor="text1"/>
                <w:sz w:val="20"/>
              </w:rPr>
              <w:t>PACE</w:t>
            </w:r>
          </w:p>
          <w:p w14:paraId="557FC460" w14:textId="77777777" w:rsidR="00E81E9F" w:rsidRDefault="00E81E9F" w:rsidP="00943F72">
            <w:pPr>
              <w:rPr>
                <w:rFonts w:asciiTheme="minorHAnsi" w:hAnsiTheme="minorHAnsi" w:cstheme="minorHAnsi"/>
                <w:color w:val="000000"/>
                <w:sz w:val="20"/>
              </w:rPr>
            </w:pPr>
          </w:p>
          <w:p w14:paraId="399C6A97" w14:textId="535F4813" w:rsidR="00B525BB" w:rsidRPr="00EB6721" w:rsidRDefault="00B525BB" w:rsidP="00700287">
            <w:pPr>
              <w:rPr>
                <w:rFonts w:asciiTheme="minorHAnsi" w:hAnsiTheme="minorHAnsi" w:cstheme="minorHAnsi"/>
                <w:iCs/>
                <w:color w:val="000000"/>
                <w:sz w:val="20"/>
              </w:rPr>
            </w:pPr>
            <w:r w:rsidRPr="00EB6721">
              <w:rPr>
                <w:rFonts w:asciiTheme="minorHAnsi" w:hAnsiTheme="minorHAnsi" w:cstheme="minorHAnsi"/>
                <w:iCs/>
                <w:color w:val="000000"/>
                <w:sz w:val="20"/>
              </w:rPr>
              <w:lastRenderedPageBreak/>
              <w:t>The State of NM is anticipating the 1915 c Home and Community-Based Service Waivers to increase within the next 4 years due to:</w:t>
            </w:r>
          </w:p>
          <w:p w14:paraId="40B205B0" w14:textId="77777777" w:rsidR="00B525BB" w:rsidRPr="00EB6721" w:rsidRDefault="00B525BB" w:rsidP="003742F5">
            <w:pPr>
              <w:rPr>
                <w:rFonts w:asciiTheme="minorHAnsi" w:hAnsiTheme="minorHAnsi" w:cstheme="minorHAnsi"/>
                <w:iCs/>
                <w:color w:val="000000"/>
                <w:sz w:val="20"/>
                <w:szCs w:val="20"/>
              </w:rPr>
            </w:pPr>
          </w:p>
          <w:p w14:paraId="0890FAD2" w14:textId="77777777" w:rsidR="00B525BB" w:rsidRPr="00EB6721" w:rsidRDefault="00B525BB" w:rsidP="00495436">
            <w:pPr>
              <w:pStyle w:val="ListParagraph"/>
              <w:numPr>
                <w:ilvl w:val="0"/>
                <w:numId w:val="41"/>
              </w:numPr>
              <w:ind w:left="271" w:hanging="171"/>
              <w:contextualSpacing w:val="0"/>
              <w:rPr>
                <w:rFonts w:asciiTheme="minorHAnsi" w:hAnsiTheme="minorHAnsi" w:cstheme="minorHAnsi"/>
                <w:iCs/>
                <w:color w:val="000000"/>
                <w:sz w:val="20"/>
              </w:rPr>
            </w:pPr>
            <w:r w:rsidRPr="00EB6721">
              <w:rPr>
                <w:rFonts w:asciiTheme="minorHAnsi" w:hAnsiTheme="minorHAnsi" w:cstheme="minorHAnsi"/>
                <w:iCs/>
                <w:color w:val="000000"/>
                <w:sz w:val="20"/>
              </w:rPr>
              <w:t xml:space="preserve">The definition of disability being modified, which could potentially make more individuals eligible for the 1915 c Waivers. </w:t>
            </w:r>
          </w:p>
          <w:p w14:paraId="5A0A0DC3" w14:textId="4ECA8D63" w:rsidR="00D518AF" w:rsidRPr="00FE2685" w:rsidRDefault="00B525BB" w:rsidP="00495436">
            <w:pPr>
              <w:pStyle w:val="ListParagraph"/>
              <w:numPr>
                <w:ilvl w:val="0"/>
                <w:numId w:val="41"/>
              </w:numPr>
              <w:ind w:left="271" w:hanging="171"/>
              <w:contextualSpacing w:val="0"/>
              <w:rPr>
                <w:rFonts w:asciiTheme="minorHAnsi" w:hAnsiTheme="minorHAnsi" w:cstheme="minorHAnsi"/>
                <w:iCs/>
                <w:color w:val="000000"/>
                <w:sz w:val="20"/>
              </w:rPr>
            </w:pPr>
            <w:r w:rsidRPr="00EB6721">
              <w:rPr>
                <w:rFonts w:asciiTheme="minorHAnsi" w:hAnsiTheme="minorHAnsi" w:cstheme="minorHAnsi"/>
                <w:iCs/>
                <w:color w:val="000000"/>
                <w:sz w:val="20"/>
              </w:rPr>
              <w:t xml:space="preserve">The State of NM will be implementation a new 1915 c waiver, which will be known as the Supports Waiver. Effective date of implementation is scheduled for July 1, 2020.  The current plan for the Supports Waiver is to release 2,000 allocations each year for the next 3 years. </w:t>
            </w:r>
          </w:p>
        </w:tc>
      </w:tr>
      <w:tr w:rsidR="00CE21B0" w:rsidRPr="00610A32" w14:paraId="2CF6C06B" w14:textId="77777777" w:rsidTr="1F9A2605">
        <w:tc>
          <w:tcPr>
            <w:tcW w:w="746" w:type="dxa"/>
            <w:shd w:val="clear" w:color="auto" w:fill="auto"/>
          </w:tcPr>
          <w:p w14:paraId="0CEE48F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103</w:t>
            </w:r>
          </w:p>
        </w:tc>
        <w:tc>
          <w:tcPr>
            <w:tcW w:w="2070" w:type="dxa"/>
            <w:shd w:val="clear" w:color="auto" w:fill="auto"/>
          </w:tcPr>
          <w:p w14:paraId="2C72109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3.08</w:t>
            </w:r>
          </w:p>
        </w:tc>
        <w:tc>
          <w:tcPr>
            <w:tcW w:w="2087" w:type="dxa"/>
            <w:shd w:val="clear" w:color="auto" w:fill="auto"/>
          </w:tcPr>
          <w:p w14:paraId="2EF310B4"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3DD4846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127</w:t>
            </w:r>
          </w:p>
        </w:tc>
        <w:tc>
          <w:tcPr>
            <w:tcW w:w="4759" w:type="dxa"/>
            <w:shd w:val="clear" w:color="auto" w:fill="auto"/>
          </w:tcPr>
          <w:p w14:paraId="1CE97543"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Please define “globally”.  </w:t>
            </w:r>
          </w:p>
        </w:tc>
        <w:tc>
          <w:tcPr>
            <w:tcW w:w="4089" w:type="dxa"/>
            <w:shd w:val="clear" w:color="auto" w:fill="auto"/>
          </w:tcPr>
          <w:p w14:paraId="43444423" w14:textId="4BD1BA84"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Enterprise-wide.</w:t>
            </w:r>
          </w:p>
        </w:tc>
      </w:tr>
      <w:tr w:rsidR="00CE21B0" w:rsidRPr="00610A32" w14:paraId="63AF944B" w14:textId="77777777" w:rsidTr="1F9A2605">
        <w:tc>
          <w:tcPr>
            <w:tcW w:w="746" w:type="dxa"/>
          </w:tcPr>
          <w:p w14:paraId="11408A3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104</w:t>
            </w:r>
          </w:p>
        </w:tc>
        <w:tc>
          <w:tcPr>
            <w:tcW w:w="2070" w:type="dxa"/>
          </w:tcPr>
          <w:p w14:paraId="7402FC13"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Appendix H Table 8 ID 3.19</w:t>
            </w:r>
          </w:p>
        </w:tc>
        <w:tc>
          <w:tcPr>
            <w:tcW w:w="2087" w:type="dxa"/>
          </w:tcPr>
          <w:p w14:paraId="318D6987" w14:textId="77777777" w:rsidR="00CE21B0" w:rsidRPr="00EF07B6" w:rsidRDefault="00CE21B0" w:rsidP="003742F5">
            <w:pPr>
              <w:rPr>
                <w:rFonts w:asciiTheme="minorHAnsi" w:hAnsiTheme="minorHAnsi" w:cstheme="minorHAnsi"/>
                <w:color w:val="000000"/>
                <w:sz w:val="20"/>
                <w:szCs w:val="20"/>
              </w:rPr>
            </w:pPr>
          </w:p>
        </w:tc>
        <w:tc>
          <w:tcPr>
            <w:tcW w:w="852" w:type="dxa"/>
          </w:tcPr>
          <w:p w14:paraId="1916270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128</w:t>
            </w:r>
          </w:p>
        </w:tc>
        <w:tc>
          <w:tcPr>
            <w:tcW w:w="4759" w:type="dxa"/>
          </w:tcPr>
          <w:p w14:paraId="01E3055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clarify the State’s expectation of electronic authorizations for providers without electronic capability.</w:t>
            </w:r>
          </w:p>
          <w:p w14:paraId="7D519CDE"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clarify what you mean by no cost exception process.</w:t>
            </w:r>
          </w:p>
        </w:tc>
        <w:tc>
          <w:tcPr>
            <w:tcW w:w="4089" w:type="dxa"/>
          </w:tcPr>
          <w:p w14:paraId="3EFBF9EB" w14:textId="730119FA"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sz w:val="20"/>
                <w:szCs w:val="20"/>
              </w:rPr>
              <w:t>Although the State’s intent is that authorization requests be submitted electronically, the Contractor must be able to accept authorization requests via paper, fax and telephone, and providers may not be charged or penalized for submitting requests in this manner.</w:t>
            </w:r>
          </w:p>
        </w:tc>
      </w:tr>
      <w:tr w:rsidR="00CE21B0" w:rsidRPr="00610A32" w14:paraId="1602EAE5" w14:textId="77777777" w:rsidTr="1F9A2605">
        <w:tc>
          <w:tcPr>
            <w:tcW w:w="746" w:type="dxa"/>
            <w:shd w:val="clear" w:color="auto" w:fill="auto"/>
          </w:tcPr>
          <w:p w14:paraId="61D8FEF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105</w:t>
            </w:r>
          </w:p>
        </w:tc>
        <w:tc>
          <w:tcPr>
            <w:tcW w:w="2070" w:type="dxa"/>
            <w:shd w:val="clear" w:color="auto" w:fill="auto"/>
          </w:tcPr>
          <w:p w14:paraId="5CBA8EB7"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2.07</w:t>
            </w:r>
          </w:p>
        </w:tc>
        <w:tc>
          <w:tcPr>
            <w:tcW w:w="2087" w:type="dxa"/>
            <w:shd w:val="clear" w:color="auto" w:fill="auto"/>
          </w:tcPr>
          <w:p w14:paraId="7C01F0C6"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717EC42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133</w:t>
            </w:r>
          </w:p>
        </w:tc>
        <w:tc>
          <w:tcPr>
            <w:tcW w:w="4759" w:type="dxa"/>
            <w:shd w:val="clear" w:color="auto" w:fill="auto"/>
          </w:tcPr>
          <w:p w14:paraId="2737FF7C" w14:textId="77777777" w:rsidR="00CE21B0"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This section requires checks against data that is owned and managed by CMS.</w:t>
            </w:r>
          </w:p>
          <w:p w14:paraId="2E5B7D70" w14:textId="77777777" w:rsidR="00D36296" w:rsidRPr="00EF07B6" w:rsidRDefault="00D36296" w:rsidP="003742F5">
            <w:pPr>
              <w:rPr>
                <w:rFonts w:asciiTheme="minorHAnsi" w:hAnsiTheme="minorHAnsi" w:cstheme="minorHAnsi"/>
                <w:sz w:val="20"/>
                <w:szCs w:val="20"/>
              </w:rPr>
            </w:pPr>
          </w:p>
          <w:p w14:paraId="2A510081"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Will New Mexico facilitate access to this data on behalf of the contractor?</w:t>
            </w:r>
          </w:p>
          <w:p w14:paraId="008D2125" w14:textId="77777777" w:rsidR="00CE21B0" w:rsidRPr="00EF07B6" w:rsidRDefault="00CE21B0" w:rsidP="003742F5">
            <w:pPr>
              <w:rPr>
                <w:rFonts w:asciiTheme="minorHAnsi" w:hAnsiTheme="minorHAnsi" w:cstheme="minorHAnsi"/>
                <w:sz w:val="20"/>
                <w:szCs w:val="20"/>
              </w:rPr>
            </w:pPr>
          </w:p>
          <w:p w14:paraId="413D3878"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Will that access allow the contractor to link this data in an automated fashion to applying and existing providers in New Mexico’s network, to enable a single-stop data screen of all required elements?</w:t>
            </w:r>
          </w:p>
          <w:p w14:paraId="64AC3DFE" w14:textId="77777777" w:rsidR="00CE21B0" w:rsidRPr="00EF07B6" w:rsidRDefault="00CE21B0" w:rsidP="003742F5">
            <w:pPr>
              <w:rPr>
                <w:rFonts w:asciiTheme="minorHAnsi" w:hAnsiTheme="minorHAnsi" w:cstheme="minorHAnsi"/>
                <w:sz w:val="20"/>
                <w:szCs w:val="20"/>
              </w:rPr>
            </w:pPr>
          </w:p>
          <w:p w14:paraId="43E16213" w14:textId="5E515D03"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Or will checks against this data require a separate, manual process, per CMS direction?</w:t>
            </w:r>
          </w:p>
        </w:tc>
        <w:tc>
          <w:tcPr>
            <w:tcW w:w="4089" w:type="dxa"/>
            <w:shd w:val="clear" w:color="auto" w:fill="auto"/>
          </w:tcPr>
          <w:p w14:paraId="1BD9F702" w14:textId="2B78826C" w:rsidR="00CE21B0" w:rsidRPr="00EF07B6" w:rsidRDefault="00CE21B0" w:rsidP="003742F5">
            <w:pPr>
              <w:rPr>
                <w:rFonts w:asciiTheme="minorHAnsi" w:hAnsiTheme="minorHAnsi" w:cstheme="minorHAnsi"/>
                <w:color w:val="000000"/>
                <w:sz w:val="20"/>
                <w:szCs w:val="20"/>
              </w:rPr>
            </w:pPr>
          </w:p>
          <w:p w14:paraId="49303151" w14:textId="77777777" w:rsidR="00CE21B0" w:rsidRDefault="00CE21B0" w:rsidP="003742F5">
            <w:pPr>
              <w:rPr>
                <w:rFonts w:asciiTheme="minorHAnsi" w:hAnsiTheme="minorHAnsi" w:cstheme="minorHAnsi"/>
                <w:color w:val="000000"/>
                <w:sz w:val="20"/>
                <w:szCs w:val="20"/>
              </w:rPr>
            </w:pPr>
          </w:p>
          <w:p w14:paraId="0A7480BE" w14:textId="77777777" w:rsidR="00D36296" w:rsidRPr="00EF07B6" w:rsidRDefault="00D36296" w:rsidP="003742F5">
            <w:pPr>
              <w:rPr>
                <w:rFonts w:asciiTheme="minorHAnsi" w:hAnsiTheme="minorHAnsi" w:cstheme="minorHAnsi"/>
                <w:color w:val="000000"/>
                <w:sz w:val="20"/>
                <w:szCs w:val="20"/>
              </w:rPr>
            </w:pPr>
          </w:p>
          <w:p w14:paraId="20175BD6" w14:textId="1CB09B29"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It is the Contractor’s responsibility to access this information. </w:t>
            </w:r>
          </w:p>
          <w:p w14:paraId="7607EF68" w14:textId="77777777" w:rsidR="00CE21B0" w:rsidRPr="00EF07B6" w:rsidRDefault="00CE21B0" w:rsidP="003742F5">
            <w:pPr>
              <w:rPr>
                <w:rFonts w:asciiTheme="minorHAnsi" w:hAnsiTheme="minorHAnsi" w:cstheme="minorHAnsi"/>
                <w:color w:val="000000"/>
                <w:sz w:val="20"/>
                <w:szCs w:val="20"/>
              </w:rPr>
            </w:pPr>
          </w:p>
          <w:p w14:paraId="0FB39AF3" w14:textId="304D999D"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CMS would have to answer this.</w:t>
            </w:r>
          </w:p>
          <w:p w14:paraId="1B13391F" w14:textId="77777777" w:rsidR="00CE21B0" w:rsidRPr="00EF07B6" w:rsidRDefault="00CE21B0" w:rsidP="003742F5">
            <w:pPr>
              <w:rPr>
                <w:rFonts w:asciiTheme="minorHAnsi" w:hAnsiTheme="minorHAnsi" w:cstheme="minorHAnsi"/>
                <w:color w:val="000000" w:themeColor="text1"/>
                <w:sz w:val="20"/>
                <w:szCs w:val="20"/>
              </w:rPr>
            </w:pPr>
          </w:p>
          <w:p w14:paraId="7F9B8758" w14:textId="6FE09E4B" w:rsidR="00CE21B0" w:rsidRDefault="00CE21B0" w:rsidP="003742F5">
            <w:pPr>
              <w:rPr>
                <w:rFonts w:asciiTheme="minorHAnsi" w:hAnsiTheme="minorHAnsi" w:cstheme="minorHAnsi"/>
                <w:color w:val="000000" w:themeColor="text1"/>
                <w:sz w:val="20"/>
                <w:szCs w:val="20"/>
              </w:rPr>
            </w:pPr>
          </w:p>
          <w:p w14:paraId="17259823" w14:textId="77777777" w:rsidR="00495436" w:rsidRPr="00EF07B6" w:rsidRDefault="00495436" w:rsidP="003742F5">
            <w:pPr>
              <w:rPr>
                <w:rFonts w:asciiTheme="minorHAnsi" w:hAnsiTheme="minorHAnsi" w:cstheme="minorHAnsi"/>
                <w:color w:val="000000" w:themeColor="text1"/>
                <w:sz w:val="20"/>
                <w:szCs w:val="20"/>
              </w:rPr>
            </w:pPr>
          </w:p>
          <w:p w14:paraId="11EC6AD7" w14:textId="77777777" w:rsidR="00CE21B0" w:rsidRPr="00EF07B6" w:rsidRDefault="00CE21B0" w:rsidP="003742F5">
            <w:pPr>
              <w:rPr>
                <w:rFonts w:asciiTheme="minorHAnsi" w:hAnsiTheme="minorHAnsi" w:cstheme="minorHAnsi"/>
                <w:color w:val="000000" w:themeColor="text1"/>
                <w:sz w:val="20"/>
                <w:szCs w:val="20"/>
              </w:rPr>
            </w:pPr>
          </w:p>
          <w:p w14:paraId="387C5CDA" w14:textId="2B52D149"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CMS would have to answer this.</w:t>
            </w:r>
          </w:p>
        </w:tc>
      </w:tr>
      <w:tr w:rsidR="00CE21B0" w:rsidRPr="00610A32" w14:paraId="01A2F6DC" w14:textId="77777777" w:rsidTr="1F9A2605">
        <w:tc>
          <w:tcPr>
            <w:tcW w:w="746" w:type="dxa"/>
          </w:tcPr>
          <w:p w14:paraId="08FA028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106</w:t>
            </w:r>
          </w:p>
        </w:tc>
        <w:tc>
          <w:tcPr>
            <w:tcW w:w="2070" w:type="dxa"/>
          </w:tcPr>
          <w:p w14:paraId="7A4086E7"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tcPr>
          <w:p w14:paraId="1884482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tcPr>
          <w:p w14:paraId="25D0B9F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tcPr>
          <w:p w14:paraId="537A07C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Do you have any already identified activities that you have not had the opportunity to follow up on that you would expect the BMS contractor to take action on early in the contract? If so, please describe.</w:t>
            </w:r>
          </w:p>
        </w:tc>
        <w:tc>
          <w:tcPr>
            <w:tcW w:w="4089" w:type="dxa"/>
          </w:tcPr>
          <w:p w14:paraId="0B88293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w:t>
            </w:r>
          </w:p>
        </w:tc>
      </w:tr>
      <w:tr w:rsidR="00CE21B0" w:rsidRPr="00610A32" w14:paraId="69B4847B" w14:textId="77777777" w:rsidTr="1F9A2605">
        <w:tc>
          <w:tcPr>
            <w:tcW w:w="746" w:type="dxa"/>
            <w:shd w:val="clear" w:color="auto" w:fill="auto"/>
          </w:tcPr>
          <w:p w14:paraId="63E5066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107</w:t>
            </w:r>
          </w:p>
        </w:tc>
        <w:tc>
          <w:tcPr>
            <w:tcW w:w="2070" w:type="dxa"/>
            <w:shd w:val="clear" w:color="auto" w:fill="auto"/>
          </w:tcPr>
          <w:p w14:paraId="643364E6"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shd w:val="clear" w:color="auto" w:fill="auto"/>
          </w:tcPr>
          <w:p w14:paraId="22B2BBC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shd w:val="clear" w:color="auto" w:fill="auto"/>
          </w:tcPr>
          <w:p w14:paraId="3DDB5EB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23CCA77C"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Our understanding is that these functions are currently performed by the State. Please provide us with information about the number of people and types of credentials for the staff required to perform the work today that the benefit plan management services would be replacing.</w:t>
            </w:r>
          </w:p>
        </w:tc>
        <w:tc>
          <w:tcPr>
            <w:tcW w:w="4089" w:type="dxa"/>
            <w:shd w:val="clear" w:color="auto" w:fill="auto"/>
          </w:tcPr>
          <w:p w14:paraId="7D420B32" w14:textId="2D7780CA" w:rsidR="00CE21B0" w:rsidRPr="00EF07B6" w:rsidRDefault="00CE21B0" w:rsidP="003742F5">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HSD will not provide a number.</w:t>
            </w:r>
          </w:p>
        </w:tc>
      </w:tr>
      <w:tr w:rsidR="00CE21B0" w:rsidRPr="00610A32" w14:paraId="4669241F" w14:textId="77777777" w:rsidTr="1F9A2605">
        <w:tc>
          <w:tcPr>
            <w:tcW w:w="746" w:type="dxa"/>
          </w:tcPr>
          <w:p w14:paraId="4D4B64A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108</w:t>
            </w:r>
          </w:p>
        </w:tc>
        <w:tc>
          <w:tcPr>
            <w:tcW w:w="2070" w:type="dxa"/>
          </w:tcPr>
          <w:p w14:paraId="60626D08"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tcPr>
          <w:p w14:paraId="3AFDB57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tcPr>
          <w:p w14:paraId="322806E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tcPr>
          <w:p w14:paraId="449D8FE1"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identify any contractors engaged in performing this work today and please either point us to their contracts or summarize their scope of work.</w:t>
            </w:r>
          </w:p>
        </w:tc>
        <w:tc>
          <w:tcPr>
            <w:tcW w:w="4089" w:type="dxa"/>
          </w:tcPr>
          <w:p w14:paraId="5D07E076" w14:textId="2B5BE124" w:rsidR="00B5359D" w:rsidRDefault="00CE21B0" w:rsidP="003742F5">
            <w:pPr>
              <w:autoSpaceDE w:val="0"/>
              <w:autoSpaceDN w:val="0"/>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Please refer to the HSD website at </w:t>
            </w:r>
          </w:p>
          <w:p w14:paraId="40717182" w14:textId="1490789D" w:rsidR="00196D19" w:rsidRDefault="00131F8D" w:rsidP="003742F5">
            <w:pPr>
              <w:autoSpaceDE w:val="0"/>
              <w:autoSpaceDN w:val="0"/>
              <w:rPr>
                <w:rFonts w:asciiTheme="minorHAnsi" w:hAnsiTheme="minorHAnsi" w:cstheme="minorHAnsi"/>
                <w:sz w:val="20"/>
                <w:szCs w:val="20"/>
              </w:rPr>
            </w:pPr>
            <w:hyperlink r:id="rId11" w:history="1">
              <w:r w:rsidR="00B5359D" w:rsidRPr="007B0657">
                <w:rPr>
                  <w:rStyle w:val="Hyperlink"/>
                  <w:rFonts w:asciiTheme="minorHAnsi" w:hAnsiTheme="minorHAnsi" w:cstheme="minorHAnsi"/>
                  <w:sz w:val="20"/>
                  <w:szCs w:val="20"/>
                </w:rPr>
                <w:t>https://www.hsd.state.nm.us/LookingForInformation/medical-assistance-division.aspx</w:t>
              </w:r>
            </w:hyperlink>
          </w:p>
          <w:p w14:paraId="6BA57AE9" w14:textId="2D235B47" w:rsidR="00CE21B0" w:rsidRPr="00EF07B6" w:rsidRDefault="00CE21B0" w:rsidP="003742F5">
            <w:pPr>
              <w:autoSpaceDE w:val="0"/>
              <w:autoSpaceDN w:val="0"/>
              <w:rPr>
                <w:rFonts w:asciiTheme="minorHAnsi" w:hAnsiTheme="minorHAnsi" w:cstheme="minorHAnsi"/>
                <w:sz w:val="20"/>
                <w:szCs w:val="20"/>
              </w:rPr>
            </w:pPr>
            <w:r w:rsidRPr="00EF07B6">
              <w:rPr>
                <w:rFonts w:asciiTheme="minorHAnsi" w:hAnsiTheme="minorHAnsi" w:cstheme="minorHAnsi"/>
                <w:sz w:val="20"/>
                <w:szCs w:val="20"/>
              </w:rPr>
              <w:t>for HSD’s current contracts. They can also be found on the State’s “Sunshine Portal”.</w:t>
            </w:r>
          </w:p>
        </w:tc>
      </w:tr>
      <w:tr w:rsidR="00CE21B0" w:rsidRPr="00610A32" w14:paraId="5D45CDAB" w14:textId="77777777" w:rsidTr="1F9A2605">
        <w:tc>
          <w:tcPr>
            <w:tcW w:w="746" w:type="dxa"/>
            <w:shd w:val="clear" w:color="auto" w:fill="auto"/>
          </w:tcPr>
          <w:p w14:paraId="4A9B8D4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2070" w:type="dxa"/>
            <w:shd w:val="clear" w:color="auto" w:fill="auto"/>
          </w:tcPr>
          <w:p w14:paraId="4C86E834"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shd w:val="clear" w:color="auto" w:fill="auto"/>
          </w:tcPr>
          <w:p w14:paraId="6E86FAD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shd w:val="clear" w:color="auto" w:fill="auto"/>
          </w:tcPr>
          <w:p w14:paraId="4B50FB4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7CC53E4A"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Is the BMS contractor primarily responsible for the development of medical policy related to program benefit coverage? If yes, please indicate required clinical credentials.</w:t>
            </w:r>
          </w:p>
        </w:tc>
        <w:tc>
          <w:tcPr>
            <w:tcW w:w="4089" w:type="dxa"/>
            <w:shd w:val="clear" w:color="auto" w:fill="auto"/>
          </w:tcPr>
          <w:p w14:paraId="35F3991D" w14:textId="385A025C"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No, only for making recommendations to the State. The BMS Contractor should have appropriate staff available for the development of medical policy related to benefit coverage.</w:t>
            </w:r>
          </w:p>
        </w:tc>
      </w:tr>
      <w:tr w:rsidR="00CE21B0" w:rsidRPr="00610A32" w14:paraId="3A54E5D2" w14:textId="77777777" w:rsidTr="1F9A2605">
        <w:tc>
          <w:tcPr>
            <w:tcW w:w="746" w:type="dxa"/>
          </w:tcPr>
          <w:p w14:paraId="59EFF4A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2070" w:type="dxa"/>
          </w:tcPr>
          <w:p w14:paraId="658AB610"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tcPr>
          <w:p w14:paraId="1577718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tcPr>
          <w:p w14:paraId="224A5F1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tcPr>
          <w:p w14:paraId="1A2DFD06"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Do you have any either historical or expected number of policy initiatives you expect to occur each year?</w:t>
            </w:r>
          </w:p>
        </w:tc>
        <w:tc>
          <w:tcPr>
            <w:tcW w:w="4089" w:type="dxa"/>
          </w:tcPr>
          <w:p w14:paraId="71508D9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CE21B0" w:rsidRPr="00610A32" w14:paraId="10D28DF5" w14:textId="77777777" w:rsidTr="1F9A2605">
        <w:tc>
          <w:tcPr>
            <w:tcW w:w="746" w:type="dxa"/>
            <w:shd w:val="clear" w:color="auto" w:fill="auto"/>
          </w:tcPr>
          <w:p w14:paraId="66018ED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111</w:t>
            </w:r>
          </w:p>
        </w:tc>
        <w:tc>
          <w:tcPr>
            <w:tcW w:w="2070" w:type="dxa"/>
            <w:shd w:val="clear" w:color="auto" w:fill="auto"/>
          </w:tcPr>
          <w:p w14:paraId="64D0C67C"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p w14:paraId="385B65BA" w14:textId="77777777" w:rsidR="00CE21B0" w:rsidRPr="00EF07B6" w:rsidRDefault="00CE21B0" w:rsidP="003742F5">
            <w:pPr>
              <w:pStyle w:val="BASICTableBody"/>
              <w:rPr>
                <w:rFonts w:asciiTheme="minorHAnsi" w:hAnsiTheme="minorHAnsi" w:cstheme="minorHAnsi"/>
                <w:sz w:val="20"/>
                <w:szCs w:val="20"/>
              </w:rPr>
            </w:pPr>
            <w:r w:rsidRPr="00EF07B6">
              <w:rPr>
                <w:rFonts w:asciiTheme="minorHAnsi" w:hAnsiTheme="minorHAnsi" w:cstheme="minorHAnsi"/>
                <w:sz w:val="20"/>
                <w:szCs w:val="20"/>
              </w:rPr>
              <w:t>Ext Partner Rule Promulgation NMAC 14 FS’ (Procurement Library)</w:t>
            </w:r>
          </w:p>
        </w:tc>
        <w:tc>
          <w:tcPr>
            <w:tcW w:w="2087" w:type="dxa"/>
            <w:shd w:val="clear" w:color="auto" w:fill="auto"/>
          </w:tcPr>
          <w:p w14:paraId="255A72E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852" w:type="dxa"/>
            <w:shd w:val="clear" w:color="auto" w:fill="auto"/>
          </w:tcPr>
          <w:p w14:paraId="19F5E13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08CD5BF7"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Will benefit plan management initiatives be reviewed and approved through the process described in ‘Ext Partner Rule Promulgation NMAC 14 FS’? </w:t>
            </w:r>
          </w:p>
          <w:p w14:paraId="494DBE9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If so, will the Enterprise provide the solutions related to electronic signatures, chat, etc. referred on the first slide to automate and expedite the review process?</w:t>
            </w:r>
          </w:p>
        </w:tc>
        <w:tc>
          <w:tcPr>
            <w:tcW w:w="4089" w:type="dxa"/>
            <w:shd w:val="clear" w:color="auto" w:fill="auto"/>
          </w:tcPr>
          <w:p w14:paraId="46947E1E" w14:textId="643AC6EA"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Enterprise will provide all tools necessary to expedite the rules process. </w:t>
            </w:r>
          </w:p>
          <w:p w14:paraId="49B71CA4" w14:textId="53F6B119" w:rsidR="00CE21B0" w:rsidRPr="00EF07B6" w:rsidRDefault="00CE21B0" w:rsidP="003742F5">
            <w:pPr>
              <w:rPr>
                <w:rFonts w:asciiTheme="minorHAnsi" w:hAnsiTheme="minorHAnsi" w:cstheme="minorHAnsi"/>
                <w:color w:val="000000" w:themeColor="text1"/>
                <w:sz w:val="20"/>
                <w:szCs w:val="20"/>
              </w:rPr>
            </w:pPr>
          </w:p>
        </w:tc>
      </w:tr>
      <w:tr w:rsidR="00CE21B0" w:rsidRPr="00610A32" w14:paraId="517C96DC" w14:textId="77777777" w:rsidTr="1F9A2605">
        <w:tc>
          <w:tcPr>
            <w:tcW w:w="746" w:type="dxa"/>
            <w:shd w:val="clear" w:color="auto" w:fill="auto"/>
          </w:tcPr>
          <w:p w14:paraId="789CA35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112</w:t>
            </w:r>
          </w:p>
        </w:tc>
        <w:tc>
          <w:tcPr>
            <w:tcW w:w="2070" w:type="dxa"/>
            <w:shd w:val="clear" w:color="auto" w:fill="auto"/>
          </w:tcPr>
          <w:p w14:paraId="2C32B79E"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shd w:val="clear" w:color="auto" w:fill="auto"/>
          </w:tcPr>
          <w:p w14:paraId="30BAE3A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4.08</w:t>
            </w:r>
          </w:p>
        </w:tc>
        <w:tc>
          <w:tcPr>
            <w:tcW w:w="852" w:type="dxa"/>
            <w:shd w:val="clear" w:color="auto" w:fill="auto"/>
          </w:tcPr>
          <w:p w14:paraId="0CBCE49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459A9461"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For tasks such as this requirement where we are tracking changes or making recommendations, do you expect we’ll track activities within your HHS 2020 tools so that any system impacts can be traced through implementation?</w:t>
            </w:r>
          </w:p>
          <w:p w14:paraId="563B1C10"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lastRenderedPageBreak/>
              <w:t>Or does the BMS contractor need to provide a solution to do this?</w:t>
            </w:r>
          </w:p>
        </w:tc>
        <w:tc>
          <w:tcPr>
            <w:tcW w:w="4089" w:type="dxa"/>
            <w:shd w:val="clear" w:color="auto" w:fill="auto"/>
          </w:tcPr>
          <w:p w14:paraId="34B06EF3" w14:textId="6F4011F3"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lastRenderedPageBreak/>
              <w:t>Yes</w:t>
            </w:r>
            <w:r w:rsidR="00866B8A">
              <w:rPr>
                <w:rFonts w:asciiTheme="minorHAnsi" w:hAnsiTheme="minorHAnsi" w:cstheme="minorHAnsi"/>
                <w:color w:val="000000" w:themeColor="text1"/>
                <w:sz w:val="20"/>
                <w:szCs w:val="20"/>
              </w:rPr>
              <w:t>. T</w:t>
            </w:r>
            <w:r w:rsidRPr="00EF07B6">
              <w:rPr>
                <w:rFonts w:asciiTheme="minorHAnsi" w:hAnsiTheme="minorHAnsi" w:cstheme="minorHAnsi"/>
                <w:color w:val="000000" w:themeColor="text1"/>
                <w:sz w:val="20"/>
                <w:szCs w:val="20"/>
              </w:rPr>
              <w:t>he BMS Contractor will be able to leverage HHS 2020 tools.</w:t>
            </w:r>
          </w:p>
          <w:p w14:paraId="6F9D31A6" w14:textId="77777777" w:rsidR="00CE21B0" w:rsidRPr="00EF07B6" w:rsidRDefault="00CE21B0" w:rsidP="003742F5">
            <w:pPr>
              <w:rPr>
                <w:rFonts w:asciiTheme="minorHAnsi" w:hAnsiTheme="minorHAnsi" w:cstheme="minorHAnsi"/>
                <w:color w:val="000000"/>
                <w:sz w:val="20"/>
                <w:szCs w:val="20"/>
              </w:rPr>
            </w:pPr>
          </w:p>
          <w:p w14:paraId="7C86912E" w14:textId="2AF00A7B" w:rsidR="00CE21B0" w:rsidRPr="00EF07B6" w:rsidRDefault="00CE21B0" w:rsidP="003742F5">
            <w:pPr>
              <w:rPr>
                <w:rFonts w:asciiTheme="minorHAnsi" w:hAnsiTheme="minorHAnsi" w:cstheme="minorHAnsi"/>
                <w:color w:val="000000" w:themeColor="text1"/>
                <w:sz w:val="20"/>
                <w:szCs w:val="20"/>
              </w:rPr>
            </w:pPr>
          </w:p>
        </w:tc>
      </w:tr>
      <w:tr w:rsidR="00CE21B0" w:rsidRPr="00610A32" w14:paraId="3E4EB0AE" w14:textId="77777777" w:rsidTr="1F9A2605">
        <w:tc>
          <w:tcPr>
            <w:tcW w:w="746" w:type="dxa"/>
            <w:shd w:val="clear" w:color="auto" w:fill="auto"/>
          </w:tcPr>
          <w:p w14:paraId="33B4473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113</w:t>
            </w:r>
          </w:p>
        </w:tc>
        <w:tc>
          <w:tcPr>
            <w:tcW w:w="2070" w:type="dxa"/>
            <w:shd w:val="clear" w:color="auto" w:fill="auto"/>
          </w:tcPr>
          <w:p w14:paraId="261D0C42"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 Management Requirements</w:t>
            </w:r>
          </w:p>
        </w:tc>
        <w:tc>
          <w:tcPr>
            <w:tcW w:w="2087" w:type="dxa"/>
            <w:shd w:val="clear" w:color="auto" w:fill="auto"/>
          </w:tcPr>
          <w:p w14:paraId="436BFC7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4.06</w:t>
            </w:r>
          </w:p>
        </w:tc>
        <w:tc>
          <w:tcPr>
            <w:tcW w:w="852" w:type="dxa"/>
            <w:shd w:val="clear" w:color="auto" w:fill="auto"/>
          </w:tcPr>
          <w:p w14:paraId="20C06B4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10E0F9D6"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What is the current and anticipated volume of these non-Medicaid program updates?</w:t>
            </w:r>
          </w:p>
        </w:tc>
        <w:tc>
          <w:tcPr>
            <w:tcW w:w="4089" w:type="dxa"/>
            <w:shd w:val="clear" w:color="auto" w:fill="auto"/>
          </w:tcPr>
          <w:p w14:paraId="6C882B81" w14:textId="77777777" w:rsidR="002109E0" w:rsidRPr="00CA3798" w:rsidRDefault="002109E0" w:rsidP="002109E0">
            <w:pPr>
              <w:spacing w:line="256" w:lineRule="auto"/>
            </w:pPr>
            <w:r>
              <w:rPr>
                <w:rFonts w:asciiTheme="minorHAnsi" w:hAnsiTheme="minorHAnsi" w:cstheme="minorHAnsi"/>
                <w:color w:val="000000" w:themeColor="text1"/>
                <w:sz w:val="20"/>
                <w:szCs w:val="20"/>
              </w:rPr>
              <w:t xml:space="preserve">This information is not </w:t>
            </w:r>
            <w:r w:rsidRPr="00CA3798">
              <w:rPr>
                <w:rFonts w:asciiTheme="minorHAnsi" w:hAnsiTheme="minorHAnsi" w:cstheme="minorHAnsi"/>
                <w:sz w:val="20"/>
                <w:szCs w:val="20"/>
              </w:rPr>
              <w:t>available.</w:t>
            </w:r>
          </w:p>
          <w:p w14:paraId="21DD3533" w14:textId="025F2F2D" w:rsidR="00E47F25" w:rsidRPr="00EF07B6" w:rsidRDefault="00E47F25" w:rsidP="003742F5">
            <w:pPr>
              <w:rPr>
                <w:rFonts w:asciiTheme="minorHAnsi" w:hAnsiTheme="minorHAnsi" w:cstheme="minorHAnsi"/>
                <w:color w:val="000000" w:themeColor="text1"/>
                <w:sz w:val="20"/>
                <w:szCs w:val="20"/>
              </w:rPr>
            </w:pPr>
          </w:p>
        </w:tc>
      </w:tr>
      <w:tr w:rsidR="00CE21B0" w:rsidRPr="00610A32" w14:paraId="0F145490" w14:textId="77777777" w:rsidTr="1F9A2605">
        <w:tc>
          <w:tcPr>
            <w:tcW w:w="746" w:type="dxa"/>
          </w:tcPr>
          <w:p w14:paraId="6BDCE42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114</w:t>
            </w:r>
          </w:p>
        </w:tc>
        <w:tc>
          <w:tcPr>
            <w:tcW w:w="2070" w:type="dxa"/>
          </w:tcPr>
          <w:p w14:paraId="142A211D"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 Management Requirements</w:t>
            </w:r>
          </w:p>
        </w:tc>
        <w:tc>
          <w:tcPr>
            <w:tcW w:w="2087" w:type="dxa"/>
          </w:tcPr>
          <w:p w14:paraId="2F4500C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4.28</w:t>
            </w:r>
          </w:p>
        </w:tc>
        <w:tc>
          <w:tcPr>
            <w:tcW w:w="852" w:type="dxa"/>
          </w:tcPr>
          <w:p w14:paraId="053B57F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140</w:t>
            </w:r>
          </w:p>
        </w:tc>
        <w:tc>
          <w:tcPr>
            <w:tcW w:w="4759" w:type="dxa"/>
          </w:tcPr>
          <w:p w14:paraId="50AB5741"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Does the State mean 5 business days from date the request has been fully analyzed and approved by the State?  </w:t>
            </w:r>
          </w:p>
        </w:tc>
        <w:tc>
          <w:tcPr>
            <w:tcW w:w="4089" w:type="dxa"/>
          </w:tcPr>
          <w:p w14:paraId="583F4A5A" w14:textId="7108B41C" w:rsidR="00CE21B0" w:rsidRPr="00EF07B6" w:rsidRDefault="001D23E0" w:rsidP="003742F5">
            <w:pPr>
              <w:rPr>
                <w:rFonts w:asciiTheme="minorHAnsi" w:hAnsiTheme="minorHAnsi" w:cstheme="minorHAnsi"/>
                <w:color w:val="000000"/>
                <w:sz w:val="20"/>
                <w:szCs w:val="20"/>
              </w:rPr>
            </w:pPr>
            <w:r>
              <w:rPr>
                <w:rFonts w:asciiTheme="minorHAnsi" w:hAnsiTheme="minorHAnsi" w:cstheme="minorHAnsi"/>
                <w:color w:val="000000"/>
                <w:sz w:val="20"/>
                <w:szCs w:val="20"/>
              </w:rPr>
              <w:t>It is five (5)</w:t>
            </w:r>
            <w:r w:rsidR="00CE21B0" w:rsidRPr="00EF07B6">
              <w:rPr>
                <w:rFonts w:asciiTheme="minorHAnsi" w:hAnsiTheme="minorHAnsi" w:cstheme="minorHAnsi"/>
                <w:color w:val="000000"/>
                <w:sz w:val="20"/>
                <w:szCs w:val="20"/>
              </w:rPr>
              <w:t xml:space="preserve"> business days from the date of the State’s request. </w:t>
            </w:r>
          </w:p>
        </w:tc>
      </w:tr>
      <w:tr w:rsidR="00CE21B0" w:rsidRPr="00610A32" w14:paraId="3271B8E3" w14:textId="77777777" w:rsidTr="1F9A2605">
        <w:tc>
          <w:tcPr>
            <w:tcW w:w="746" w:type="dxa"/>
          </w:tcPr>
          <w:p w14:paraId="19FCC11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115</w:t>
            </w:r>
          </w:p>
        </w:tc>
        <w:tc>
          <w:tcPr>
            <w:tcW w:w="2070" w:type="dxa"/>
          </w:tcPr>
          <w:p w14:paraId="1087C88D"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 Management Requirements</w:t>
            </w:r>
          </w:p>
        </w:tc>
        <w:tc>
          <w:tcPr>
            <w:tcW w:w="2087" w:type="dxa"/>
          </w:tcPr>
          <w:p w14:paraId="44258A1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4.41</w:t>
            </w:r>
          </w:p>
        </w:tc>
        <w:tc>
          <w:tcPr>
            <w:tcW w:w="852" w:type="dxa"/>
          </w:tcPr>
          <w:p w14:paraId="6F30398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141</w:t>
            </w:r>
          </w:p>
        </w:tc>
        <w:tc>
          <w:tcPr>
            <w:tcW w:w="4759" w:type="dxa"/>
          </w:tcPr>
          <w:p w14:paraId="281CA6D9"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describe the reconciliation process used currently.  Is this reconciliation performed by the State currently or by a consultant?</w:t>
            </w:r>
          </w:p>
        </w:tc>
        <w:tc>
          <w:tcPr>
            <w:tcW w:w="4089" w:type="dxa"/>
          </w:tcPr>
          <w:p w14:paraId="6E399764" w14:textId="7432B18D"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This reconciliation is performed by the State. The process varies across programs. </w:t>
            </w:r>
          </w:p>
        </w:tc>
      </w:tr>
      <w:tr w:rsidR="00CE21B0" w:rsidRPr="00610A32" w14:paraId="1E4F5D64" w14:textId="77777777" w:rsidTr="1F9A2605">
        <w:tc>
          <w:tcPr>
            <w:tcW w:w="746" w:type="dxa"/>
            <w:shd w:val="clear" w:color="auto" w:fill="auto"/>
          </w:tcPr>
          <w:p w14:paraId="4FCEA31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116</w:t>
            </w:r>
          </w:p>
        </w:tc>
        <w:tc>
          <w:tcPr>
            <w:tcW w:w="2070" w:type="dxa"/>
            <w:shd w:val="clear" w:color="auto" w:fill="auto"/>
          </w:tcPr>
          <w:p w14:paraId="4554C11D"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 Management Requirements</w:t>
            </w:r>
          </w:p>
        </w:tc>
        <w:tc>
          <w:tcPr>
            <w:tcW w:w="2087" w:type="dxa"/>
            <w:shd w:val="clear" w:color="auto" w:fill="auto"/>
          </w:tcPr>
          <w:p w14:paraId="5F81621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4.43</w:t>
            </w:r>
          </w:p>
        </w:tc>
        <w:tc>
          <w:tcPr>
            <w:tcW w:w="852" w:type="dxa"/>
            <w:shd w:val="clear" w:color="auto" w:fill="auto"/>
          </w:tcPr>
          <w:p w14:paraId="019D873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shd w:val="clear" w:color="auto" w:fill="auto"/>
          </w:tcPr>
          <w:p w14:paraId="135927E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Describe what is meant by final reports?  Are these legislative or federal reports on waivers or state initiatives?</w:t>
            </w:r>
          </w:p>
        </w:tc>
        <w:tc>
          <w:tcPr>
            <w:tcW w:w="4089" w:type="dxa"/>
            <w:shd w:val="clear" w:color="auto" w:fill="auto"/>
          </w:tcPr>
          <w:p w14:paraId="5E5D1B2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Final reports can include, but are not limited to, all legislative and federal reports and/or State initiatives.</w:t>
            </w:r>
          </w:p>
          <w:p w14:paraId="473383AD" w14:textId="218B21E9" w:rsidR="00CE21B0" w:rsidRPr="00EF07B6" w:rsidRDefault="00CE21B0" w:rsidP="003742F5">
            <w:pPr>
              <w:rPr>
                <w:rFonts w:asciiTheme="minorHAnsi" w:hAnsiTheme="minorHAnsi" w:cstheme="minorHAnsi"/>
                <w:color w:val="000000" w:themeColor="text1"/>
                <w:sz w:val="20"/>
                <w:szCs w:val="20"/>
              </w:rPr>
            </w:pPr>
          </w:p>
        </w:tc>
      </w:tr>
      <w:tr w:rsidR="00CE21B0" w:rsidRPr="00610A32" w14:paraId="301D793A" w14:textId="77777777" w:rsidTr="1F9A2605">
        <w:tc>
          <w:tcPr>
            <w:tcW w:w="746" w:type="dxa"/>
            <w:shd w:val="clear" w:color="auto" w:fill="auto"/>
          </w:tcPr>
          <w:p w14:paraId="65BE7B2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117</w:t>
            </w:r>
          </w:p>
        </w:tc>
        <w:tc>
          <w:tcPr>
            <w:tcW w:w="2070" w:type="dxa"/>
            <w:shd w:val="clear" w:color="auto" w:fill="auto"/>
          </w:tcPr>
          <w:p w14:paraId="5786647F"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w:t>
            </w:r>
          </w:p>
        </w:tc>
        <w:tc>
          <w:tcPr>
            <w:tcW w:w="2087" w:type="dxa"/>
            <w:shd w:val="clear" w:color="auto" w:fill="auto"/>
          </w:tcPr>
          <w:p w14:paraId="59CA4F3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4.46</w:t>
            </w:r>
          </w:p>
        </w:tc>
        <w:tc>
          <w:tcPr>
            <w:tcW w:w="852" w:type="dxa"/>
            <w:shd w:val="clear" w:color="auto" w:fill="auto"/>
          </w:tcPr>
          <w:p w14:paraId="414E3DE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shd w:val="clear" w:color="auto" w:fill="auto"/>
          </w:tcPr>
          <w:p w14:paraId="71A9E550"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confirm that the State will be responsible for MCO negotiations.</w:t>
            </w:r>
          </w:p>
        </w:tc>
        <w:tc>
          <w:tcPr>
            <w:tcW w:w="4089" w:type="dxa"/>
            <w:shd w:val="clear" w:color="auto" w:fill="auto"/>
          </w:tcPr>
          <w:p w14:paraId="1DCF2DD1" w14:textId="5BD683C1" w:rsidR="00CE21B0" w:rsidRPr="00DD6471"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State will be responsible; however, the State may utilize the BMS Contractor as a consultant. </w:t>
            </w:r>
          </w:p>
        </w:tc>
      </w:tr>
      <w:tr w:rsidR="00CE21B0" w:rsidRPr="00610A32" w14:paraId="7F1A18EF" w14:textId="77777777" w:rsidTr="1F9A2605">
        <w:tc>
          <w:tcPr>
            <w:tcW w:w="746" w:type="dxa"/>
          </w:tcPr>
          <w:p w14:paraId="75C078C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118</w:t>
            </w:r>
          </w:p>
        </w:tc>
        <w:tc>
          <w:tcPr>
            <w:tcW w:w="2070" w:type="dxa"/>
          </w:tcPr>
          <w:p w14:paraId="73E6CB99"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H—Table 9 Benefit Plan Management Requirements</w:t>
            </w:r>
          </w:p>
        </w:tc>
        <w:tc>
          <w:tcPr>
            <w:tcW w:w="2087" w:type="dxa"/>
          </w:tcPr>
          <w:p w14:paraId="781DB44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4.46</w:t>
            </w:r>
          </w:p>
        </w:tc>
        <w:tc>
          <w:tcPr>
            <w:tcW w:w="852" w:type="dxa"/>
          </w:tcPr>
          <w:p w14:paraId="2699DFD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tcPr>
          <w:p w14:paraId="782CD8B3"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For managed care contract updates, is the BMS responsible for drafting contract updates or just providing input to the process?</w:t>
            </w:r>
          </w:p>
        </w:tc>
        <w:tc>
          <w:tcPr>
            <w:tcW w:w="4089" w:type="dxa"/>
          </w:tcPr>
          <w:p w14:paraId="6B824190" w14:textId="7E22BD06"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For providing input to the process.</w:t>
            </w:r>
          </w:p>
        </w:tc>
      </w:tr>
      <w:tr w:rsidR="00CE21B0" w:rsidRPr="00610A32" w14:paraId="3C999808" w14:textId="77777777" w:rsidTr="1F9A2605">
        <w:tc>
          <w:tcPr>
            <w:tcW w:w="746" w:type="dxa"/>
          </w:tcPr>
          <w:p w14:paraId="273B911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119</w:t>
            </w:r>
          </w:p>
        </w:tc>
        <w:tc>
          <w:tcPr>
            <w:tcW w:w="2070" w:type="dxa"/>
          </w:tcPr>
          <w:p w14:paraId="333B1553"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tcPr>
          <w:p w14:paraId="7CADDA6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4.43</w:t>
            </w:r>
          </w:p>
        </w:tc>
        <w:tc>
          <w:tcPr>
            <w:tcW w:w="852" w:type="dxa"/>
          </w:tcPr>
          <w:p w14:paraId="34A1A08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tcPr>
          <w:p w14:paraId="37982A8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Is the BMS contractor primarily responsible for updates to your Manuals and Guides such as the ‘Behavioral </w:t>
            </w:r>
            <w:r w:rsidRPr="00EF07B6">
              <w:rPr>
                <w:rFonts w:asciiTheme="minorHAnsi" w:hAnsiTheme="minorHAnsi" w:cstheme="minorHAnsi"/>
                <w:sz w:val="20"/>
                <w:szCs w:val="20"/>
              </w:rPr>
              <w:lastRenderedPageBreak/>
              <w:t xml:space="preserve">Health Policy and Billing’ and ‘Home Health Policy Manual’? </w:t>
            </w:r>
          </w:p>
          <w:p w14:paraId="63A4E59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identify manuals and guides the BMS contractor is responsible for maintaining related to benefit plan management services.</w:t>
            </w:r>
          </w:p>
        </w:tc>
        <w:tc>
          <w:tcPr>
            <w:tcW w:w="4089" w:type="dxa"/>
          </w:tcPr>
          <w:p w14:paraId="4809D768" w14:textId="749FF4C5" w:rsidR="00CE21B0" w:rsidRPr="00EF07B6" w:rsidRDefault="00365954" w:rsidP="003742F5">
            <w:pPr>
              <w:rPr>
                <w:rFonts w:asciiTheme="minorHAnsi" w:hAnsiTheme="minorHAnsi" w:cstheme="minorHAnsi"/>
                <w:color w:val="000000"/>
                <w:sz w:val="20"/>
                <w:szCs w:val="20"/>
              </w:rPr>
            </w:pPr>
            <w:r w:rsidRPr="00F503C4">
              <w:rPr>
                <w:rFonts w:asciiTheme="minorHAnsi" w:hAnsiTheme="minorHAnsi"/>
                <w:color w:val="000000"/>
                <w:sz w:val="20"/>
                <w:szCs w:val="20"/>
              </w:rPr>
              <w:lastRenderedPageBreak/>
              <w:t xml:space="preserve">No. However, the State may request that the contractor develop language regarding specific benefit plan changes that HSD staff may incorporate in its manuals and guides. In </w:t>
            </w:r>
            <w:r w:rsidRPr="00F503C4">
              <w:rPr>
                <w:rFonts w:asciiTheme="minorHAnsi" w:hAnsiTheme="minorHAnsi"/>
                <w:color w:val="000000"/>
                <w:sz w:val="20"/>
                <w:szCs w:val="20"/>
              </w:rPr>
              <w:lastRenderedPageBreak/>
              <w:t xml:space="preserve">addition, </w:t>
            </w:r>
            <w:r w:rsidRPr="00F503C4">
              <w:rPr>
                <w:rFonts w:asciiTheme="minorHAnsi" w:hAnsiTheme="minorHAnsi"/>
                <w:sz w:val="20"/>
                <w:szCs w:val="20"/>
              </w:rPr>
              <w:t>the contractor must work with the State to develop educational materials that help Members understand their benefits and how to access them (see 4.32).</w:t>
            </w:r>
          </w:p>
        </w:tc>
      </w:tr>
      <w:tr w:rsidR="00CE21B0" w:rsidRPr="00610A32" w14:paraId="196B2862" w14:textId="77777777" w:rsidTr="1F9A2605">
        <w:tc>
          <w:tcPr>
            <w:tcW w:w="746" w:type="dxa"/>
            <w:shd w:val="clear" w:color="auto" w:fill="auto"/>
          </w:tcPr>
          <w:p w14:paraId="6B6A504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120</w:t>
            </w:r>
          </w:p>
        </w:tc>
        <w:tc>
          <w:tcPr>
            <w:tcW w:w="2070" w:type="dxa"/>
            <w:shd w:val="clear" w:color="auto" w:fill="auto"/>
          </w:tcPr>
          <w:p w14:paraId="6896D124"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shd w:val="clear" w:color="auto" w:fill="auto"/>
          </w:tcPr>
          <w:p w14:paraId="7CE23CF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4.43</w:t>
            </w:r>
          </w:p>
        </w:tc>
        <w:tc>
          <w:tcPr>
            <w:tcW w:w="852" w:type="dxa"/>
            <w:shd w:val="clear" w:color="auto" w:fill="auto"/>
          </w:tcPr>
          <w:p w14:paraId="0E4B0A8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shd w:val="clear" w:color="auto" w:fill="auto"/>
          </w:tcPr>
          <w:p w14:paraId="6FE0D69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Is the State expecting to maintain its existing provider manual structure? We have found where there is an overall Managed Care Manual; however, the FFS information appears to be spread across several policy manuals and the administrative code.</w:t>
            </w:r>
          </w:p>
          <w:p w14:paraId="1F95DD2A"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If there is expected to be a change, please explain.</w:t>
            </w:r>
          </w:p>
        </w:tc>
        <w:tc>
          <w:tcPr>
            <w:tcW w:w="4089" w:type="dxa"/>
            <w:shd w:val="clear" w:color="auto" w:fill="auto"/>
          </w:tcPr>
          <w:p w14:paraId="53525A9D" w14:textId="27A52E79" w:rsidR="00CE21B0" w:rsidRPr="00EF07B6" w:rsidRDefault="007634DF" w:rsidP="003742F5">
            <w:pPr>
              <w:spacing w:line="259" w:lineRule="auto"/>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The State must maintain provider manuals. The State will look to the BMS Contractor for suggestions on how best to </w:t>
            </w:r>
            <w:r w:rsidR="00F35379">
              <w:rPr>
                <w:rFonts w:asciiTheme="minorHAnsi" w:hAnsiTheme="minorHAnsi" w:cstheme="minorHAnsi"/>
                <w:color w:val="000000" w:themeColor="text1"/>
                <w:sz w:val="20"/>
                <w:szCs w:val="20"/>
              </w:rPr>
              <w:t>compile and distribute the manuals.</w:t>
            </w:r>
          </w:p>
        </w:tc>
      </w:tr>
      <w:tr w:rsidR="00CE21B0" w:rsidRPr="00610A32" w14:paraId="746B06E9" w14:textId="77777777" w:rsidTr="1F9A2605">
        <w:tc>
          <w:tcPr>
            <w:tcW w:w="746" w:type="dxa"/>
          </w:tcPr>
          <w:p w14:paraId="3EF8E7E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121</w:t>
            </w:r>
          </w:p>
        </w:tc>
        <w:tc>
          <w:tcPr>
            <w:tcW w:w="2070" w:type="dxa"/>
          </w:tcPr>
          <w:p w14:paraId="6DE6755E"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tcPr>
          <w:p w14:paraId="3D31842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4.43</w:t>
            </w:r>
          </w:p>
        </w:tc>
        <w:tc>
          <w:tcPr>
            <w:tcW w:w="852" w:type="dxa"/>
          </w:tcPr>
          <w:p w14:paraId="2FA84A8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tcPr>
          <w:p w14:paraId="6640D066"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Is the BMS contractor responsible for drafting updates for the administrative code?</w:t>
            </w:r>
          </w:p>
        </w:tc>
        <w:tc>
          <w:tcPr>
            <w:tcW w:w="4089" w:type="dxa"/>
          </w:tcPr>
          <w:p w14:paraId="5F87B65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No. </w:t>
            </w:r>
          </w:p>
        </w:tc>
      </w:tr>
      <w:tr w:rsidR="00CE21B0" w:rsidRPr="00610A32" w14:paraId="1DA0AC75" w14:textId="77777777" w:rsidTr="1F9A2605">
        <w:tc>
          <w:tcPr>
            <w:tcW w:w="746" w:type="dxa"/>
            <w:shd w:val="clear" w:color="auto" w:fill="auto"/>
          </w:tcPr>
          <w:p w14:paraId="48F51AA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122</w:t>
            </w:r>
          </w:p>
        </w:tc>
        <w:tc>
          <w:tcPr>
            <w:tcW w:w="2070" w:type="dxa"/>
            <w:shd w:val="clear" w:color="auto" w:fill="auto"/>
          </w:tcPr>
          <w:p w14:paraId="7E0C0B79"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9 – Benefit Plan Management Requirements</w:t>
            </w:r>
          </w:p>
        </w:tc>
        <w:tc>
          <w:tcPr>
            <w:tcW w:w="2087" w:type="dxa"/>
            <w:shd w:val="clear" w:color="auto" w:fill="auto"/>
          </w:tcPr>
          <w:p w14:paraId="2F21118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4.46</w:t>
            </w:r>
          </w:p>
        </w:tc>
        <w:tc>
          <w:tcPr>
            <w:tcW w:w="852" w:type="dxa"/>
            <w:shd w:val="clear" w:color="auto" w:fill="auto"/>
          </w:tcPr>
          <w:p w14:paraId="22A92EB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142</w:t>
            </w:r>
          </w:p>
        </w:tc>
        <w:tc>
          <w:tcPr>
            <w:tcW w:w="4759" w:type="dxa"/>
            <w:shd w:val="clear" w:color="auto" w:fill="auto"/>
          </w:tcPr>
          <w:p w14:paraId="4F7327A8"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Is the BMS contractor the party primarily responsible for maintaining your Managed Care Policy Manual?</w:t>
            </w:r>
          </w:p>
        </w:tc>
        <w:tc>
          <w:tcPr>
            <w:tcW w:w="4089" w:type="dxa"/>
            <w:shd w:val="clear" w:color="auto" w:fill="auto"/>
          </w:tcPr>
          <w:p w14:paraId="0FC542CF" w14:textId="40F672B2" w:rsidR="00CE21B0" w:rsidRPr="00EF07B6" w:rsidRDefault="00CE21B0" w:rsidP="003742F5">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Yes.</w:t>
            </w:r>
          </w:p>
        </w:tc>
      </w:tr>
      <w:tr w:rsidR="00CE21B0" w:rsidRPr="00610A32" w14:paraId="14AD27FC" w14:textId="77777777" w:rsidTr="1F9A2605">
        <w:tc>
          <w:tcPr>
            <w:tcW w:w="746" w:type="dxa"/>
          </w:tcPr>
          <w:p w14:paraId="3804D34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123</w:t>
            </w:r>
          </w:p>
        </w:tc>
        <w:tc>
          <w:tcPr>
            <w:tcW w:w="2070" w:type="dxa"/>
          </w:tcPr>
          <w:p w14:paraId="2C293AC8"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Strategy and Project Management 5.05</w:t>
            </w:r>
          </w:p>
        </w:tc>
        <w:tc>
          <w:tcPr>
            <w:tcW w:w="2087" w:type="dxa"/>
          </w:tcPr>
          <w:p w14:paraId="44C0E026" w14:textId="77777777" w:rsidR="00CE21B0" w:rsidRPr="00EF07B6" w:rsidRDefault="00CE21B0" w:rsidP="003742F5">
            <w:pPr>
              <w:rPr>
                <w:rFonts w:asciiTheme="minorHAnsi" w:hAnsiTheme="minorHAnsi" w:cstheme="minorHAnsi"/>
                <w:color w:val="000000"/>
                <w:sz w:val="20"/>
                <w:szCs w:val="20"/>
              </w:rPr>
            </w:pPr>
          </w:p>
        </w:tc>
        <w:tc>
          <w:tcPr>
            <w:tcW w:w="852" w:type="dxa"/>
          </w:tcPr>
          <w:p w14:paraId="3663F54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143</w:t>
            </w:r>
          </w:p>
        </w:tc>
        <w:tc>
          <w:tcPr>
            <w:tcW w:w="4759" w:type="dxa"/>
          </w:tcPr>
          <w:p w14:paraId="33C6B9E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Not all of these bulleted items have clear equivalent templates in NM DoIT site under </w:t>
            </w:r>
            <w:hyperlink r:id="rId12" w:history="1">
              <w:r w:rsidRPr="00EF07B6">
                <w:rPr>
                  <w:rStyle w:val="Hyperlink"/>
                  <w:rFonts w:asciiTheme="minorHAnsi" w:hAnsiTheme="minorHAnsi" w:cstheme="minorHAnsi"/>
                  <w:sz w:val="20"/>
                  <w:szCs w:val="20"/>
                </w:rPr>
                <w:t>https://www.doit.state.nm.us/oversight.html</w:t>
              </w:r>
            </w:hyperlink>
            <w:r w:rsidRPr="00EF07B6">
              <w:rPr>
                <w:rFonts w:asciiTheme="minorHAnsi" w:hAnsiTheme="minorHAnsi" w:cstheme="minorHAnsi"/>
                <w:sz w:val="20"/>
                <w:szCs w:val="20"/>
              </w:rPr>
              <w:t>. Would the state please advise as to how the Offeror should describe current compliance if a standard or template is not available (e.g., Data Conversion Planning)? Alternatively, would the State offer a different or additional location for EPMO standards?</w:t>
            </w:r>
          </w:p>
        </w:tc>
        <w:tc>
          <w:tcPr>
            <w:tcW w:w="4089" w:type="dxa"/>
          </w:tcPr>
          <w:p w14:paraId="69D7BE5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State will share the EPMO plans and templates during the onboarding process. </w:t>
            </w:r>
          </w:p>
        </w:tc>
      </w:tr>
      <w:tr w:rsidR="00CE21B0" w:rsidRPr="00610A32" w14:paraId="22246A4F" w14:textId="77777777" w:rsidTr="1F9A2605">
        <w:tc>
          <w:tcPr>
            <w:tcW w:w="746" w:type="dxa"/>
          </w:tcPr>
          <w:p w14:paraId="51E39A0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124</w:t>
            </w:r>
          </w:p>
        </w:tc>
        <w:tc>
          <w:tcPr>
            <w:tcW w:w="2070" w:type="dxa"/>
          </w:tcPr>
          <w:p w14:paraId="2397FFB1"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10 – General Requirements</w:t>
            </w:r>
          </w:p>
        </w:tc>
        <w:tc>
          <w:tcPr>
            <w:tcW w:w="2087" w:type="dxa"/>
          </w:tcPr>
          <w:p w14:paraId="1938EF4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5.16</w:t>
            </w:r>
          </w:p>
        </w:tc>
        <w:tc>
          <w:tcPr>
            <w:tcW w:w="852" w:type="dxa"/>
          </w:tcPr>
          <w:p w14:paraId="3840900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145</w:t>
            </w:r>
          </w:p>
        </w:tc>
        <w:tc>
          <w:tcPr>
            <w:tcW w:w="4759" w:type="dxa"/>
          </w:tcPr>
          <w:p w14:paraId="1FE1FB1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confirm that the use of industry typical tools and company standard tools that may not be the exact tools already approved by the HHS 2020 EPMO tools and processes is allowed.</w:t>
            </w:r>
          </w:p>
        </w:tc>
        <w:tc>
          <w:tcPr>
            <w:tcW w:w="4089" w:type="dxa"/>
          </w:tcPr>
          <w:p w14:paraId="3B6B659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Alternative tools may be agreed upon. </w:t>
            </w:r>
          </w:p>
        </w:tc>
      </w:tr>
      <w:tr w:rsidR="00CE21B0" w:rsidRPr="00610A32" w14:paraId="356E467B" w14:textId="77777777" w:rsidTr="1F9A2605">
        <w:tc>
          <w:tcPr>
            <w:tcW w:w="746" w:type="dxa"/>
          </w:tcPr>
          <w:p w14:paraId="6A0F0B2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125</w:t>
            </w:r>
          </w:p>
        </w:tc>
        <w:tc>
          <w:tcPr>
            <w:tcW w:w="2070" w:type="dxa"/>
          </w:tcPr>
          <w:p w14:paraId="5E2AADD4"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10 – General Requirements</w:t>
            </w:r>
          </w:p>
        </w:tc>
        <w:tc>
          <w:tcPr>
            <w:tcW w:w="2087" w:type="dxa"/>
          </w:tcPr>
          <w:p w14:paraId="265B8AB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6.36</w:t>
            </w:r>
          </w:p>
        </w:tc>
        <w:tc>
          <w:tcPr>
            <w:tcW w:w="852" w:type="dxa"/>
          </w:tcPr>
          <w:p w14:paraId="20E63DA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148</w:t>
            </w:r>
          </w:p>
        </w:tc>
        <w:tc>
          <w:tcPr>
            <w:tcW w:w="4759" w:type="dxa"/>
          </w:tcPr>
          <w:p w14:paraId="3BD79345"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confirm this is not a requirement for a SaaS solution.</w:t>
            </w:r>
          </w:p>
        </w:tc>
        <w:tc>
          <w:tcPr>
            <w:tcW w:w="4089" w:type="dxa"/>
          </w:tcPr>
          <w:p w14:paraId="58399DF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refer to 45 CFR 95.617.</w:t>
            </w:r>
          </w:p>
        </w:tc>
      </w:tr>
      <w:tr w:rsidR="00CE21B0" w:rsidRPr="00610A32" w14:paraId="35A1ABD1" w14:textId="77777777" w:rsidTr="1F9A2605">
        <w:tc>
          <w:tcPr>
            <w:tcW w:w="746" w:type="dxa"/>
          </w:tcPr>
          <w:p w14:paraId="62929B2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126</w:t>
            </w:r>
          </w:p>
        </w:tc>
        <w:tc>
          <w:tcPr>
            <w:tcW w:w="2070" w:type="dxa"/>
          </w:tcPr>
          <w:p w14:paraId="2D57D38F"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color w:val="000000"/>
                <w:sz w:val="20"/>
                <w:szCs w:val="20"/>
              </w:rPr>
              <w:t>Support and Maintenance</w:t>
            </w:r>
          </w:p>
        </w:tc>
        <w:tc>
          <w:tcPr>
            <w:tcW w:w="2087" w:type="dxa"/>
          </w:tcPr>
          <w:p w14:paraId="1D5BCFF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7.02</w:t>
            </w:r>
          </w:p>
        </w:tc>
        <w:tc>
          <w:tcPr>
            <w:tcW w:w="852" w:type="dxa"/>
          </w:tcPr>
          <w:p w14:paraId="6647223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149</w:t>
            </w:r>
          </w:p>
        </w:tc>
        <w:tc>
          <w:tcPr>
            <w:tcW w:w="4759" w:type="dxa"/>
          </w:tcPr>
          <w:p w14:paraId="51F82A6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Which types of Tier 3 calls should the BMS vendor expect?  </w:t>
            </w:r>
          </w:p>
          <w:p w14:paraId="387FF23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From the CCSC Module would these apply? Are there others?  </w:t>
            </w:r>
          </w:p>
          <w:p w14:paraId="1F7BC2F5"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hAnsiTheme="minorHAnsi" w:cstheme="minorHAnsi"/>
                <w:color w:val="000000"/>
                <w:sz w:val="20"/>
              </w:rPr>
              <w:t>Non-Medicaid</w:t>
            </w:r>
          </w:p>
          <w:p w14:paraId="69F2F377"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eastAsia="Calibri" w:hAnsiTheme="minorHAnsi" w:cstheme="minorHAnsi"/>
                <w:sz w:val="20"/>
              </w:rPr>
              <w:t>Provider Registration</w:t>
            </w:r>
          </w:p>
          <w:p w14:paraId="2872FA7E"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eastAsia="Calibri" w:hAnsiTheme="minorHAnsi" w:cstheme="minorHAnsi"/>
                <w:sz w:val="20"/>
              </w:rPr>
              <w:t>Obtain Member Eligibility</w:t>
            </w:r>
          </w:p>
          <w:p w14:paraId="5E007A94"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eastAsia="Calibri" w:hAnsiTheme="minorHAnsi" w:cstheme="minorHAnsi"/>
                <w:sz w:val="20"/>
              </w:rPr>
              <w:t>Claims (Inquiry)</w:t>
            </w:r>
          </w:p>
          <w:p w14:paraId="536B728E"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eastAsia="Calibri" w:hAnsiTheme="minorHAnsi" w:cstheme="minorHAnsi"/>
                <w:sz w:val="20"/>
              </w:rPr>
              <w:t>Claims (Updates)</w:t>
            </w:r>
          </w:p>
          <w:p w14:paraId="5C1695EA"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eastAsia="Calibri" w:hAnsiTheme="minorHAnsi" w:cstheme="minorHAnsi"/>
                <w:sz w:val="20"/>
              </w:rPr>
              <w:t>Claims (Submission)</w:t>
            </w:r>
          </w:p>
          <w:p w14:paraId="69821429" w14:textId="77777777" w:rsidR="00CE21B0" w:rsidRPr="00EF07B6" w:rsidRDefault="00CE21B0" w:rsidP="003742F5">
            <w:pPr>
              <w:pStyle w:val="ListParagraph"/>
              <w:numPr>
                <w:ilvl w:val="0"/>
                <w:numId w:val="4"/>
              </w:numPr>
              <w:contextualSpacing w:val="0"/>
              <w:rPr>
                <w:rFonts w:asciiTheme="minorHAnsi" w:hAnsiTheme="minorHAnsi" w:cstheme="minorHAnsi"/>
                <w:color w:val="000000"/>
                <w:sz w:val="20"/>
              </w:rPr>
            </w:pPr>
            <w:r w:rsidRPr="00EF07B6">
              <w:rPr>
                <w:rFonts w:asciiTheme="minorHAnsi" w:hAnsiTheme="minorHAnsi" w:cstheme="minorHAnsi"/>
                <w:color w:val="000000"/>
                <w:sz w:val="20"/>
              </w:rPr>
              <w:t>Provider Account Maintenance</w:t>
            </w:r>
          </w:p>
          <w:p w14:paraId="1775836D" w14:textId="77777777" w:rsidR="00E97DE2" w:rsidRDefault="00CE21B0" w:rsidP="00E97DE2">
            <w:pPr>
              <w:pStyle w:val="ListParagraph"/>
              <w:numPr>
                <w:ilvl w:val="0"/>
                <w:numId w:val="4"/>
              </w:numPr>
              <w:contextualSpacing w:val="0"/>
              <w:rPr>
                <w:rFonts w:asciiTheme="minorHAnsi" w:hAnsiTheme="minorHAnsi" w:cstheme="minorHAnsi"/>
                <w:color w:val="000000"/>
                <w:sz w:val="20"/>
              </w:rPr>
            </w:pPr>
            <w:r w:rsidRPr="00EF07B6">
              <w:rPr>
                <w:rFonts w:asciiTheme="minorHAnsi" w:hAnsiTheme="minorHAnsi" w:cstheme="minorHAnsi"/>
                <w:color w:val="000000"/>
                <w:sz w:val="20"/>
              </w:rPr>
              <w:t>Provider Portal Maintenance</w:t>
            </w:r>
          </w:p>
          <w:p w14:paraId="141DF91F" w14:textId="0FD2723F" w:rsidR="00CE21B0" w:rsidRPr="00E97DE2" w:rsidRDefault="00CE21B0" w:rsidP="00E97DE2">
            <w:pPr>
              <w:pStyle w:val="ListParagraph"/>
              <w:numPr>
                <w:ilvl w:val="0"/>
                <w:numId w:val="4"/>
              </w:numPr>
              <w:contextualSpacing w:val="0"/>
              <w:rPr>
                <w:rFonts w:asciiTheme="minorHAnsi" w:hAnsiTheme="minorHAnsi" w:cstheme="minorHAnsi"/>
                <w:color w:val="000000"/>
                <w:sz w:val="20"/>
              </w:rPr>
            </w:pPr>
            <w:r w:rsidRPr="00E97DE2">
              <w:rPr>
                <w:rFonts w:asciiTheme="minorHAnsi" w:hAnsiTheme="minorHAnsi" w:cstheme="minorHAnsi"/>
                <w:color w:val="000000"/>
                <w:sz w:val="20"/>
              </w:rPr>
              <w:t>Specialized Providers</w:t>
            </w:r>
          </w:p>
        </w:tc>
        <w:tc>
          <w:tcPr>
            <w:tcW w:w="4089" w:type="dxa"/>
          </w:tcPr>
          <w:p w14:paraId="5CEAC558" w14:textId="1A760288"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In most cases, the CCSC will be able to handle the majority of inquiries once it is fully functional and trained. A list of Tier 3 inquiries that require a transfer will be determined during the CCSC design sessions. This list will be vetted with the BMS Contractor before being implemented.</w:t>
            </w:r>
          </w:p>
        </w:tc>
      </w:tr>
      <w:tr w:rsidR="00CE21B0" w:rsidRPr="00610A32" w14:paraId="3C60F6CD" w14:textId="77777777" w:rsidTr="1F9A2605">
        <w:tc>
          <w:tcPr>
            <w:tcW w:w="746" w:type="dxa"/>
            <w:shd w:val="clear" w:color="auto" w:fill="auto"/>
          </w:tcPr>
          <w:p w14:paraId="16494B8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127</w:t>
            </w:r>
          </w:p>
        </w:tc>
        <w:tc>
          <w:tcPr>
            <w:tcW w:w="2070" w:type="dxa"/>
            <w:shd w:val="clear" w:color="auto" w:fill="auto"/>
          </w:tcPr>
          <w:p w14:paraId="14E2D196"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Article 6 (Termination), paragraph A (Grounds) </w:t>
            </w:r>
            <w:r w:rsidRPr="00EF07B6">
              <w:rPr>
                <w:rFonts w:asciiTheme="minorHAnsi" w:hAnsiTheme="minorHAnsi" w:cstheme="minorHAnsi"/>
                <w:color w:val="000000"/>
                <w:sz w:val="20"/>
                <w:szCs w:val="20"/>
              </w:rPr>
              <w:t>of the Sample Contract (Appendix I)</w:t>
            </w:r>
          </w:p>
        </w:tc>
        <w:tc>
          <w:tcPr>
            <w:tcW w:w="2087" w:type="dxa"/>
            <w:shd w:val="clear" w:color="auto" w:fill="auto"/>
          </w:tcPr>
          <w:p w14:paraId="5C8F17AB"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788BF37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163</w:t>
            </w:r>
          </w:p>
        </w:tc>
        <w:tc>
          <w:tcPr>
            <w:tcW w:w="4759" w:type="dxa"/>
            <w:shd w:val="clear" w:color="auto" w:fill="auto"/>
          </w:tcPr>
          <w:p w14:paraId="2C079E68"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Would HSD please confirm that, in the event the HSD terminates the Agreement for convenience, the Contractor shall be entitled to payment for all services performed and products delivered under the Agreement through the effective date of the termination and reimbursement for all reasonable costs related to or incurred as a result of the termination plus a reasonable profit?  Additionally, in the event the parties cannot agree on the termination settlement amount, that HSD will promptly pay the Contractor the undisputed amount?</w:t>
            </w:r>
          </w:p>
        </w:tc>
        <w:tc>
          <w:tcPr>
            <w:tcW w:w="4089" w:type="dxa"/>
            <w:shd w:val="clear" w:color="auto" w:fill="auto"/>
          </w:tcPr>
          <w:p w14:paraId="3B54B999" w14:textId="15714641" w:rsidR="00CE21B0" w:rsidRPr="00EF07B6" w:rsidRDefault="00CE21B0" w:rsidP="007B2292">
            <w:pPr>
              <w:spacing w:line="259" w:lineRule="auto"/>
              <w:rPr>
                <w:rFonts w:asciiTheme="minorHAnsi" w:hAnsiTheme="minorHAnsi" w:cstheme="minorHAnsi"/>
                <w:sz w:val="20"/>
                <w:szCs w:val="20"/>
              </w:rPr>
            </w:pPr>
            <w:r w:rsidRPr="00EF07B6">
              <w:rPr>
                <w:rFonts w:asciiTheme="minorHAnsi" w:hAnsiTheme="minorHAnsi" w:cstheme="minorHAnsi"/>
                <w:sz w:val="20"/>
                <w:szCs w:val="20"/>
              </w:rPr>
              <w:t xml:space="preserve">This is boilerplate language in the sample contract that could be negotiated.  Offerors must submit red-line versions of proposed changes in the sample contract for negotiations. Those are to be placed in Tab 15 (Additional </w:t>
            </w:r>
            <w:r w:rsidRPr="005E30E5">
              <w:rPr>
                <w:rFonts w:asciiTheme="minorHAnsi" w:hAnsiTheme="minorHAnsi" w:cstheme="minorHAnsi"/>
                <w:sz w:val="20"/>
                <w:szCs w:val="20"/>
              </w:rPr>
              <w:t>Items) in Binder 1. See Amendment 2.</w:t>
            </w:r>
            <w:r w:rsidR="007B2292" w:rsidRPr="00EF07B6">
              <w:rPr>
                <w:rFonts w:asciiTheme="minorHAnsi" w:hAnsiTheme="minorHAnsi" w:cstheme="minorHAnsi"/>
                <w:sz w:val="20"/>
                <w:szCs w:val="20"/>
              </w:rPr>
              <w:t xml:space="preserve"> </w:t>
            </w:r>
          </w:p>
        </w:tc>
      </w:tr>
      <w:tr w:rsidR="00CE21B0" w:rsidRPr="00610A32" w14:paraId="3F06F5DD" w14:textId="77777777" w:rsidTr="1F9A2605">
        <w:tc>
          <w:tcPr>
            <w:tcW w:w="746" w:type="dxa"/>
            <w:shd w:val="clear" w:color="auto" w:fill="auto"/>
          </w:tcPr>
          <w:p w14:paraId="6EE8F69A" w14:textId="701521FA"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128</w:t>
            </w:r>
          </w:p>
        </w:tc>
        <w:tc>
          <w:tcPr>
            <w:tcW w:w="2070" w:type="dxa"/>
            <w:shd w:val="clear" w:color="auto" w:fill="auto"/>
          </w:tcPr>
          <w:p w14:paraId="7A4973DE"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Article 11 (Warranties), paragraph B (Software) of the Sample Contract</w:t>
            </w:r>
          </w:p>
        </w:tc>
        <w:tc>
          <w:tcPr>
            <w:tcW w:w="2087" w:type="dxa"/>
            <w:shd w:val="clear" w:color="auto" w:fill="auto"/>
          </w:tcPr>
          <w:p w14:paraId="6EEF0AA6"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63787E0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168</w:t>
            </w:r>
          </w:p>
        </w:tc>
        <w:tc>
          <w:tcPr>
            <w:tcW w:w="4759" w:type="dxa"/>
            <w:shd w:val="clear" w:color="auto" w:fill="auto"/>
          </w:tcPr>
          <w:p w14:paraId="20870EBC"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Since the warranty period duration is blank, will HSD please specify the required warranty period for this RFP?</w:t>
            </w:r>
          </w:p>
        </w:tc>
        <w:tc>
          <w:tcPr>
            <w:tcW w:w="4089" w:type="dxa"/>
            <w:shd w:val="clear" w:color="auto" w:fill="auto"/>
          </w:tcPr>
          <w:p w14:paraId="784D0D5F" w14:textId="168A7BBB" w:rsidR="00CE21B0" w:rsidRPr="00EF07B6" w:rsidRDefault="00CE21B0" w:rsidP="003742F5">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To be negotiated.</w:t>
            </w:r>
          </w:p>
        </w:tc>
      </w:tr>
      <w:tr w:rsidR="00CE21B0" w:rsidRPr="00610A32" w14:paraId="6709E86B" w14:textId="77777777" w:rsidTr="1F9A2605">
        <w:tc>
          <w:tcPr>
            <w:tcW w:w="746" w:type="dxa"/>
            <w:shd w:val="clear" w:color="auto" w:fill="auto"/>
          </w:tcPr>
          <w:p w14:paraId="0912FEF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129</w:t>
            </w:r>
          </w:p>
        </w:tc>
        <w:tc>
          <w:tcPr>
            <w:tcW w:w="2070" w:type="dxa"/>
            <w:shd w:val="clear" w:color="auto" w:fill="auto"/>
          </w:tcPr>
          <w:p w14:paraId="38CC4836"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color w:val="000000"/>
                <w:sz w:val="20"/>
                <w:szCs w:val="20"/>
              </w:rPr>
              <w:t>Article 18 (Liability) of the Sample Contract</w:t>
            </w:r>
          </w:p>
        </w:tc>
        <w:tc>
          <w:tcPr>
            <w:tcW w:w="2087" w:type="dxa"/>
            <w:shd w:val="clear" w:color="auto" w:fill="auto"/>
          </w:tcPr>
          <w:p w14:paraId="0FFB0A79"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2CCD890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172</w:t>
            </w:r>
          </w:p>
        </w:tc>
        <w:tc>
          <w:tcPr>
            <w:tcW w:w="4759" w:type="dxa"/>
            <w:shd w:val="clear" w:color="auto" w:fill="auto"/>
          </w:tcPr>
          <w:p w14:paraId="640F309A"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 xml:space="preserve">Would the HSD consider adding a reasonable limitation on Contractor’s liability including an overall cap on Contractor’s liability equal to the fees paid to Contractor by the HSD in the twenty four months </w:t>
            </w:r>
            <w:r w:rsidRPr="00EF07B6">
              <w:rPr>
                <w:rFonts w:asciiTheme="minorHAnsi" w:hAnsiTheme="minorHAnsi" w:cstheme="minorHAnsi"/>
                <w:color w:val="000000"/>
                <w:sz w:val="20"/>
                <w:szCs w:val="20"/>
              </w:rPr>
              <w:lastRenderedPageBreak/>
              <w:t xml:space="preserve">preceding the claim for damages and a disclaimer of indirect and consequential damages? </w:t>
            </w:r>
            <w:r w:rsidRPr="00EF07B6">
              <w:rPr>
                <w:rFonts w:asciiTheme="minorHAnsi" w:hAnsiTheme="minorHAnsi" w:cstheme="minorHAnsi"/>
                <w:color w:val="1F497D"/>
                <w:sz w:val="20"/>
                <w:szCs w:val="20"/>
              </w:rPr>
              <w:t> </w:t>
            </w:r>
          </w:p>
        </w:tc>
        <w:tc>
          <w:tcPr>
            <w:tcW w:w="4089" w:type="dxa"/>
            <w:shd w:val="clear" w:color="auto" w:fill="auto"/>
          </w:tcPr>
          <w:p w14:paraId="35C87A55" w14:textId="644D4CA1" w:rsidR="00CE21B0" w:rsidRPr="00EF07B6" w:rsidRDefault="00CE21B0" w:rsidP="003742F5">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lastRenderedPageBreak/>
              <w:t>To be negotiated.</w:t>
            </w:r>
          </w:p>
        </w:tc>
      </w:tr>
      <w:tr w:rsidR="00CE21B0" w:rsidRPr="00610A32" w14:paraId="55635AD6" w14:textId="77777777" w:rsidTr="1F9A2605">
        <w:tc>
          <w:tcPr>
            <w:tcW w:w="746" w:type="dxa"/>
            <w:shd w:val="clear" w:color="auto" w:fill="auto"/>
          </w:tcPr>
          <w:p w14:paraId="02262D0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130</w:t>
            </w:r>
          </w:p>
        </w:tc>
        <w:tc>
          <w:tcPr>
            <w:tcW w:w="2070" w:type="dxa"/>
            <w:shd w:val="clear" w:color="auto" w:fill="auto"/>
          </w:tcPr>
          <w:p w14:paraId="0D9A75C9"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K (BMS Performance Measures</w:t>
            </w:r>
          </w:p>
        </w:tc>
        <w:tc>
          <w:tcPr>
            <w:tcW w:w="2087" w:type="dxa"/>
            <w:shd w:val="clear" w:color="auto" w:fill="auto"/>
          </w:tcPr>
          <w:p w14:paraId="79A54662"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548A0E7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207</w:t>
            </w:r>
          </w:p>
        </w:tc>
        <w:tc>
          <w:tcPr>
            <w:tcW w:w="4759" w:type="dxa"/>
            <w:shd w:val="clear" w:color="auto" w:fill="auto"/>
          </w:tcPr>
          <w:p w14:paraId="4F58F42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Would the HSD consider adding language to Appendix K (BMS Performance Measures) such that the total liquidated damages assessed against Contractor will not exceed ten percent (10%) of Contractor’s applicable monthly invoice?</w:t>
            </w:r>
          </w:p>
        </w:tc>
        <w:tc>
          <w:tcPr>
            <w:tcW w:w="4089" w:type="dxa"/>
            <w:shd w:val="clear" w:color="auto" w:fill="auto"/>
          </w:tcPr>
          <w:p w14:paraId="229BFDC6" w14:textId="67F11B41"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To be negotiated.</w:t>
            </w:r>
          </w:p>
        </w:tc>
      </w:tr>
      <w:tr w:rsidR="00CE21B0" w:rsidRPr="00610A32" w14:paraId="7B7D6104" w14:textId="77777777" w:rsidTr="1F9A2605">
        <w:tc>
          <w:tcPr>
            <w:tcW w:w="746" w:type="dxa"/>
            <w:shd w:val="clear" w:color="auto" w:fill="auto"/>
          </w:tcPr>
          <w:p w14:paraId="5FA0AFA3"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131</w:t>
            </w:r>
          </w:p>
        </w:tc>
        <w:tc>
          <w:tcPr>
            <w:tcW w:w="2070" w:type="dxa"/>
            <w:shd w:val="clear" w:color="auto" w:fill="auto"/>
          </w:tcPr>
          <w:p w14:paraId="327EEFA2"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K (BMS Performance Measures)</w:t>
            </w:r>
          </w:p>
        </w:tc>
        <w:tc>
          <w:tcPr>
            <w:tcW w:w="2087" w:type="dxa"/>
            <w:shd w:val="clear" w:color="auto" w:fill="auto"/>
          </w:tcPr>
          <w:p w14:paraId="4ABBF783"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2813386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207</w:t>
            </w:r>
          </w:p>
        </w:tc>
        <w:tc>
          <w:tcPr>
            <w:tcW w:w="4759" w:type="dxa"/>
            <w:shd w:val="clear" w:color="auto" w:fill="auto"/>
          </w:tcPr>
          <w:p w14:paraId="0466A846"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Would the HSD consider adding language to Appendix K (BMS Performance Measures) such that liquidated damages would not be assessed during a reasonable stabilization period of the first six (6) months following Go-Live?</w:t>
            </w:r>
          </w:p>
        </w:tc>
        <w:tc>
          <w:tcPr>
            <w:tcW w:w="4089" w:type="dxa"/>
            <w:shd w:val="clear" w:color="auto" w:fill="auto"/>
          </w:tcPr>
          <w:p w14:paraId="71524065" w14:textId="346F8D48" w:rsidR="00CE21B0" w:rsidRPr="00EF07B6" w:rsidRDefault="00CE21B0" w:rsidP="003742F5">
            <w:pPr>
              <w:spacing w:line="259" w:lineRule="auto"/>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To be negotiated.</w:t>
            </w:r>
          </w:p>
        </w:tc>
      </w:tr>
      <w:tr w:rsidR="00CE21B0" w:rsidRPr="00610A32" w14:paraId="248F1F18" w14:textId="77777777" w:rsidTr="1F9A2605">
        <w:tc>
          <w:tcPr>
            <w:tcW w:w="746" w:type="dxa"/>
            <w:shd w:val="clear" w:color="auto" w:fill="auto"/>
          </w:tcPr>
          <w:p w14:paraId="13FFE04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132</w:t>
            </w:r>
          </w:p>
        </w:tc>
        <w:tc>
          <w:tcPr>
            <w:tcW w:w="2070" w:type="dxa"/>
            <w:shd w:val="clear" w:color="auto" w:fill="auto"/>
          </w:tcPr>
          <w:p w14:paraId="5A4AAC39"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K (BMS Performance Measures)</w:t>
            </w:r>
          </w:p>
        </w:tc>
        <w:tc>
          <w:tcPr>
            <w:tcW w:w="2087" w:type="dxa"/>
            <w:shd w:val="clear" w:color="auto" w:fill="auto"/>
          </w:tcPr>
          <w:p w14:paraId="7DBDF0A7"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7AC630B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207</w:t>
            </w:r>
          </w:p>
        </w:tc>
        <w:tc>
          <w:tcPr>
            <w:tcW w:w="4759" w:type="dxa"/>
            <w:shd w:val="clear" w:color="auto" w:fill="auto"/>
          </w:tcPr>
          <w:p w14:paraId="2048255E"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Would the HSD consider adding language to Appendix K (BMS Performance Measures) such that Contractor would have at least ten (10) business days to cure any deficiency before the assessment of liquidated damages?</w:t>
            </w:r>
          </w:p>
        </w:tc>
        <w:tc>
          <w:tcPr>
            <w:tcW w:w="4089" w:type="dxa"/>
            <w:shd w:val="clear" w:color="auto" w:fill="auto"/>
          </w:tcPr>
          <w:p w14:paraId="0ACE39E1" w14:textId="479831D6"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To be negotiated.</w:t>
            </w:r>
          </w:p>
        </w:tc>
      </w:tr>
      <w:tr w:rsidR="00CE21B0" w:rsidRPr="00610A32" w14:paraId="09368905" w14:textId="77777777" w:rsidTr="1F9A2605">
        <w:tc>
          <w:tcPr>
            <w:tcW w:w="746" w:type="dxa"/>
            <w:shd w:val="clear" w:color="auto" w:fill="auto"/>
          </w:tcPr>
          <w:p w14:paraId="21A8919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133</w:t>
            </w:r>
          </w:p>
        </w:tc>
        <w:tc>
          <w:tcPr>
            <w:tcW w:w="2070" w:type="dxa"/>
            <w:shd w:val="clear" w:color="auto" w:fill="auto"/>
          </w:tcPr>
          <w:p w14:paraId="5AE63EB2"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K (BMS Performance Measures)</w:t>
            </w:r>
          </w:p>
        </w:tc>
        <w:tc>
          <w:tcPr>
            <w:tcW w:w="2087" w:type="dxa"/>
            <w:shd w:val="clear" w:color="auto" w:fill="auto"/>
          </w:tcPr>
          <w:p w14:paraId="4E0021A2"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76171E1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207</w:t>
            </w:r>
          </w:p>
        </w:tc>
        <w:tc>
          <w:tcPr>
            <w:tcW w:w="4759" w:type="dxa"/>
            <w:shd w:val="clear" w:color="auto" w:fill="auto"/>
          </w:tcPr>
          <w:p w14:paraId="6FE94053"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Would the HSD consider adding an earn back mechanism to Appendix K (BMS Performance Measures) such that Contractor would earn back any liquidated damage assessment if Contractor corrects the deficiency and meets the performance measure for two consecutive months following the month in which the failure originally occurred?</w:t>
            </w:r>
          </w:p>
        </w:tc>
        <w:tc>
          <w:tcPr>
            <w:tcW w:w="4089" w:type="dxa"/>
            <w:shd w:val="clear" w:color="auto" w:fill="auto"/>
          </w:tcPr>
          <w:p w14:paraId="62559B5F" w14:textId="1FAB7E75"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To be negotiated.</w:t>
            </w:r>
          </w:p>
        </w:tc>
      </w:tr>
      <w:tr w:rsidR="00CE21B0" w:rsidRPr="00610A32" w14:paraId="0CD2CB30" w14:textId="77777777" w:rsidTr="1F9A2605">
        <w:tc>
          <w:tcPr>
            <w:tcW w:w="746" w:type="dxa"/>
            <w:shd w:val="clear" w:color="auto" w:fill="auto"/>
          </w:tcPr>
          <w:p w14:paraId="0C3341D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134</w:t>
            </w:r>
          </w:p>
        </w:tc>
        <w:tc>
          <w:tcPr>
            <w:tcW w:w="2070" w:type="dxa"/>
            <w:shd w:val="clear" w:color="auto" w:fill="auto"/>
          </w:tcPr>
          <w:p w14:paraId="2570767F"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Deliverables</w:t>
            </w:r>
          </w:p>
        </w:tc>
        <w:tc>
          <w:tcPr>
            <w:tcW w:w="2087" w:type="dxa"/>
            <w:shd w:val="clear" w:color="auto" w:fill="auto"/>
          </w:tcPr>
          <w:p w14:paraId="667EA6DF"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23D4B6D2"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250</w:t>
            </w:r>
          </w:p>
        </w:tc>
        <w:tc>
          <w:tcPr>
            <w:tcW w:w="4759" w:type="dxa"/>
            <w:shd w:val="clear" w:color="auto" w:fill="auto"/>
          </w:tcPr>
          <w:p w14:paraId="327648C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 xml:space="preserve">Will HSD confirm that: (i) the parties will mutually agree upon the acceptance criteria for each deliverable; (ii) the parties will mutually agree on a reasonable duration for HSD review of deliverables; (iii) once Contractor delivers a deliverable, within the agreed HSD review period, HSD shall either (a) accept the deliverable if it substantially meets its acceptance criteria or (b) reject the deliverable and notify Contractor of the unmet acceptance criteria upon which its rejection is based; and (iv) If HSD does not </w:t>
            </w:r>
            <w:r w:rsidRPr="00EF07B6">
              <w:rPr>
                <w:rFonts w:asciiTheme="minorHAnsi" w:hAnsiTheme="minorHAnsi" w:cstheme="minorHAnsi"/>
                <w:color w:val="000000"/>
                <w:sz w:val="20"/>
                <w:szCs w:val="20"/>
              </w:rPr>
              <w:lastRenderedPageBreak/>
              <w:t>reject the deliverable and notify Contractor of the specific acceptance criteria that is unmet within the review period, then the deliverable shall be deemed automatically accepted.</w:t>
            </w:r>
          </w:p>
        </w:tc>
        <w:tc>
          <w:tcPr>
            <w:tcW w:w="4089" w:type="dxa"/>
            <w:shd w:val="clear" w:color="auto" w:fill="auto"/>
          </w:tcPr>
          <w:p w14:paraId="6AF64E33" w14:textId="77777777"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lastRenderedPageBreak/>
              <w:t>To be negotiated.</w:t>
            </w:r>
          </w:p>
          <w:p w14:paraId="7ED3578D" w14:textId="6877C7DC" w:rsidR="00CE21B0" w:rsidRPr="00EF07B6" w:rsidRDefault="00CE21B0" w:rsidP="003742F5">
            <w:pPr>
              <w:rPr>
                <w:rFonts w:asciiTheme="minorHAnsi" w:hAnsiTheme="minorHAnsi" w:cstheme="minorHAnsi"/>
                <w:color w:val="000000" w:themeColor="text1"/>
                <w:sz w:val="20"/>
                <w:szCs w:val="20"/>
              </w:rPr>
            </w:pPr>
          </w:p>
        </w:tc>
      </w:tr>
      <w:tr w:rsidR="00CE21B0" w:rsidRPr="00610A32" w14:paraId="5DF23725" w14:textId="77777777" w:rsidTr="1F9A2605">
        <w:tc>
          <w:tcPr>
            <w:tcW w:w="746" w:type="dxa"/>
            <w:shd w:val="clear" w:color="auto" w:fill="auto"/>
          </w:tcPr>
          <w:p w14:paraId="0DC9B9CC"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135</w:t>
            </w:r>
          </w:p>
        </w:tc>
        <w:tc>
          <w:tcPr>
            <w:tcW w:w="2070" w:type="dxa"/>
            <w:shd w:val="clear" w:color="auto" w:fill="auto"/>
          </w:tcPr>
          <w:p w14:paraId="0EE973EB"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2D10C9AD"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7815BA60"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749BEE7B" w14:textId="2CA5E8E4"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What is the current overall MMIS budget and what proportion of the overall MMIS program budget / effort is planned to align with the C/CMS work stream?  Are there any not-to-exceed amounts to consider in the supplier response and associated pricing / staffing?</w:t>
            </w:r>
          </w:p>
        </w:tc>
        <w:tc>
          <w:tcPr>
            <w:tcW w:w="4089" w:type="dxa"/>
            <w:shd w:val="clear" w:color="auto" w:fill="auto"/>
          </w:tcPr>
          <w:p w14:paraId="1D18DD65" w14:textId="09DB303B" w:rsidR="00CE21B0" w:rsidRPr="00EF07B6" w:rsidRDefault="008F1265" w:rsidP="003742F5">
            <w:pPr>
              <w:spacing w:line="259" w:lineRule="auto"/>
              <w:rPr>
                <w:rFonts w:asciiTheme="minorHAnsi" w:hAnsiTheme="minorHAnsi" w:cstheme="minorHAnsi"/>
                <w:color w:val="000000"/>
                <w:sz w:val="20"/>
                <w:szCs w:val="20"/>
              </w:rPr>
            </w:pPr>
            <w:r>
              <w:rPr>
                <w:rFonts w:asciiTheme="minorHAnsi" w:hAnsiTheme="minorHAnsi" w:cstheme="minorHAnsi"/>
                <w:color w:val="000000" w:themeColor="text1"/>
                <w:sz w:val="20"/>
                <w:szCs w:val="20"/>
              </w:rPr>
              <w:t>B</w:t>
            </w:r>
            <w:r w:rsidR="00CE21B0" w:rsidRPr="00EF07B6">
              <w:rPr>
                <w:rFonts w:asciiTheme="minorHAnsi" w:hAnsiTheme="minorHAnsi" w:cstheme="minorHAnsi"/>
                <w:color w:val="000000" w:themeColor="text1"/>
                <w:sz w:val="20"/>
                <w:szCs w:val="20"/>
              </w:rPr>
              <w:t xml:space="preserve">udgets will </w:t>
            </w:r>
            <w:r>
              <w:rPr>
                <w:rFonts w:asciiTheme="minorHAnsi" w:hAnsiTheme="minorHAnsi" w:cstheme="minorHAnsi"/>
                <w:color w:val="000000" w:themeColor="text1"/>
                <w:sz w:val="20"/>
                <w:szCs w:val="20"/>
              </w:rPr>
              <w:t xml:space="preserve">not </w:t>
            </w:r>
            <w:r w:rsidR="00CE21B0" w:rsidRPr="00EF07B6">
              <w:rPr>
                <w:rFonts w:asciiTheme="minorHAnsi" w:hAnsiTheme="minorHAnsi" w:cstheme="minorHAnsi"/>
                <w:color w:val="000000" w:themeColor="text1"/>
                <w:sz w:val="20"/>
                <w:szCs w:val="20"/>
              </w:rPr>
              <w:t>be provided.</w:t>
            </w:r>
          </w:p>
        </w:tc>
      </w:tr>
      <w:tr w:rsidR="00CE21B0" w:rsidRPr="00610A32" w14:paraId="12832854" w14:textId="77777777" w:rsidTr="1F9A2605">
        <w:tc>
          <w:tcPr>
            <w:tcW w:w="746" w:type="dxa"/>
            <w:shd w:val="clear" w:color="auto" w:fill="auto"/>
          </w:tcPr>
          <w:p w14:paraId="303A5CE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136</w:t>
            </w:r>
          </w:p>
        </w:tc>
        <w:tc>
          <w:tcPr>
            <w:tcW w:w="2070" w:type="dxa"/>
            <w:shd w:val="clear" w:color="auto" w:fill="auto"/>
          </w:tcPr>
          <w:p w14:paraId="4A0B21A6"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2816B054"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097743E3"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3F7405E0"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Do you expect any extension to the C/CMS proposal submission deadline?</w:t>
            </w:r>
          </w:p>
        </w:tc>
        <w:tc>
          <w:tcPr>
            <w:tcW w:w="4089" w:type="dxa"/>
            <w:shd w:val="clear" w:color="auto" w:fill="auto"/>
          </w:tcPr>
          <w:p w14:paraId="611234DF" w14:textId="5C8E3A4E"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Amendment 1 to this RFP changed the proposal submission deadline to Nov. 22, 2019.</w:t>
            </w:r>
          </w:p>
        </w:tc>
      </w:tr>
      <w:tr w:rsidR="00CE21B0" w:rsidRPr="00610A32" w14:paraId="1372CCEC" w14:textId="77777777" w:rsidTr="1F9A2605">
        <w:tc>
          <w:tcPr>
            <w:tcW w:w="746" w:type="dxa"/>
            <w:shd w:val="clear" w:color="auto" w:fill="auto"/>
          </w:tcPr>
          <w:p w14:paraId="4CAEE5C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2070" w:type="dxa"/>
            <w:shd w:val="clear" w:color="auto" w:fill="auto"/>
          </w:tcPr>
          <w:p w14:paraId="6CB1ACCD"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773F2670"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4CB27B2A"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762BEA6C"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5208AA">
              <w:rPr>
                <w:rFonts w:asciiTheme="minorHAnsi" w:hAnsiTheme="minorHAnsi" w:cstheme="minorHAnsi"/>
                <w:sz w:val="20"/>
                <w:szCs w:val="20"/>
              </w:rPr>
              <w:t>What is the total number of member lives to be considered for pricing for this contract, for each year of the contract (i.e., Years 1 – 4 of contract, potential extension years 5 – 8)?</w:t>
            </w:r>
          </w:p>
        </w:tc>
        <w:tc>
          <w:tcPr>
            <w:tcW w:w="4089" w:type="dxa"/>
            <w:shd w:val="clear" w:color="auto" w:fill="auto"/>
          </w:tcPr>
          <w:p w14:paraId="0DCD2E38" w14:textId="4C4CC0F3" w:rsidR="00CE21B0" w:rsidRPr="00C539E7" w:rsidRDefault="00C539E7" w:rsidP="00C539E7">
            <w:pPr>
              <w:rPr>
                <w:rFonts w:asciiTheme="minorHAnsi" w:hAnsiTheme="minorHAnsi"/>
                <w:sz w:val="20"/>
                <w:szCs w:val="20"/>
              </w:rPr>
            </w:pPr>
            <w:r w:rsidRPr="00C539E7">
              <w:rPr>
                <w:rFonts w:asciiTheme="minorHAnsi" w:hAnsiTheme="minorHAnsi"/>
                <w:sz w:val="20"/>
                <w:szCs w:val="20"/>
              </w:rPr>
              <w:t>Please see the response to Question 15 for information about the programs that will be supported by the C/CMS. For Medicaid eligibility statistics, please see the current Medicaid Eligibility Reports (</w:t>
            </w:r>
            <w:hyperlink r:id="rId13" w:history="1">
              <w:r w:rsidRPr="00C539E7">
                <w:rPr>
                  <w:rStyle w:val="Hyperlink"/>
                  <w:rFonts w:asciiTheme="minorHAnsi" w:hAnsiTheme="minorHAnsi"/>
                  <w:sz w:val="20"/>
                  <w:szCs w:val="20"/>
                </w:rPr>
                <w:t>http://www.hsd.state.nm.us/LookingForInformation/medicaid-eligibility.aspx</w:t>
              </w:r>
            </w:hyperlink>
            <w:r w:rsidRPr="00C539E7">
              <w:rPr>
                <w:rFonts w:asciiTheme="minorHAnsi" w:hAnsiTheme="minorHAnsi"/>
                <w:color w:val="0000FF"/>
                <w:sz w:val="20"/>
                <w:szCs w:val="20"/>
              </w:rPr>
              <w:t xml:space="preserve">), </w:t>
            </w:r>
            <w:r w:rsidRPr="00C539E7">
              <w:rPr>
                <w:rFonts w:asciiTheme="minorHAnsi" w:hAnsiTheme="minorHAnsi"/>
                <w:sz w:val="20"/>
                <w:szCs w:val="20"/>
              </w:rPr>
              <w:t xml:space="preserve">which provide member counts by program and MCO/FFS. Future forecasts are not </w:t>
            </w:r>
            <w:r>
              <w:rPr>
                <w:rFonts w:asciiTheme="minorHAnsi" w:hAnsiTheme="minorHAnsi"/>
                <w:sz w:val="20"/>
                <w:szCs w:val="20"/>
              </w:rPr>
              <w:t>available</w:t>
            </w:r>
            <w:r w:rsidRPr="00C539E7">
              <w:rPr>
                <w:rFonts w:asciiTheme="minorHAnsi" w:hAnsiTheme="minorHAnsi"/>
                <w:sz w:val="20"/>
                <w:szCs w:val="20"/>
              </w:rPr>
              <w:t>.</w:t>
            </w:r>
          </w:p>
        </w:tc>
      </w:tr>
      <w:tr w:rsidR="00CE21B0" w:rsidRPr="00610A32" w14:paraId="6622C2A1" w14:textId="77777777" w:rsidTr="1F9A2605">
        <w:tc>
          <w:tcPr>
            <w:tcW w:w="746" w:type="dxa"/>
            <w:shd w:val="clear" w:color="auto" w:fill="auto"/>
          </w:tcPr>
          <w:p w14:paraId="362C448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138</w:t>
            </w:r>
          </w:p>
        </w:tc>
        <w:tc>
          <w:tcPr>
            <w:tcW w:w="2070" w:type="dxa"/>
            <w:shd w:val="clear" w:color="auto" w:fill="auto"/>
          </w:tcPr>
          <w:p w14:paraId="5B4D3A11"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3CB98E45"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3593BCB7"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1FF3685B" w14:textId="4DA46535" w:rsidR="00CE21B0" w:rsidRPr="005208AA" w:rsidRDefault="00CE21B0" w:rsidP="003742F5">
            <w:pPr>
              <w:pStyle w:val="BASICTableBullet1"/>
              <w:numPr>
                <w:ilvl w:val="0"/>
                <w:numId w:val="0"/>
              </w:numPr>
              <w:rPr>
                <w:rFonts w:asciiTheme="minorHAnsi" w:hAnsiTheme="minorHAnsi" w:cstheme="minorHAnsi"/>
                <w:sz w:val="20"/>
                <w:szCs w:val="20"/>
              </w:rPr>
            </w:pPr>
            <w:r w:rsidRPr="005208AA">
              <w:rPr>
                <w:rFonts w:asciiTheme="minorHAnsi" w:hAnsiTheme="minorHAnsi" w:cstheme="minorHAnsi"/>
                <w:sz w:val="20"/>
                <w:szCs w:val="20"/>
              </w:rPr>
              <w:t xml:space="preserve">What is the estimated number of care and case managers?  </w:t>
            </w:r>
          </w:p>
          <w:p w14:paraId="5C84582D" w14:textId="057D8528" w:rsidR="00CE21B0" w:rsidRPr="005208AA" w:rsidRDefault="00CE21B0" w:rsidP="003742F5">
            <w:pPr>
              <w:pStyle w:val="BASICTableBullet1"/>
              <w:numPr>
                <w:ilvl w:val="0"/>
                <w:numId w:val="0"/>
              </w:numPr>
              <w:rPr>
                <w:rFonts w:asciiTheme="minorHAnsi" w:hAnsiTheme="minorHAnsi" w:cstheme="minorHAnsi"/>
                <w:sz w:val="20"/>
                <w:szCs w:val="20"/>
              </w:rPr>
            </w:pPr>
          </w:p>
          <w:p w14:paraId="7FBB958A" w14:textId="4832DF90" w:rsidR="00CE21B0" w:rsidRPr="005208AA" w:rsidRDefault="00CE21B0" w:rsidP="003742F5">
            <w:pPr>
              <w:pStyle w:val="BASICTableBullet1"/>
              <w:numPr>
                <w:ilvl w:val="0"/>
                <w:numId w:val="0"/>
              </w:numPr>
              <w:rPr>
                <w:rFonts w:asciiTheme="minorHAnsi" w:hAnsiTheme="minorHAnsi" w:cstheme="minorHAnsi"/>
                <w:sz w:val="20"/>
                <w:szCs w:val="20"/>
              </w:rPr>
            </w:pPr>
            <w:r w:rsidRPr="005208AA">
              <w:rPr>
                <w:rFonts w:asciiTheme="minorHAnsi" w:hAnsiTheme="minorHAnsi" w:cstheme="minorHAnsi"/>
                <w:sz w:val="20"/>
                <w:szCs w:val="20"/>
              </w:rPr>
              <w:t xml:space="preserve">How many concurrent users are expected to use the technology portion of the C/CMS? </w:t>
            </w:r>
          </w:p>
        </w:tc>
        <w:tc>
          <w:tcPr>
            <w:tcW w:w="4089" w:type="dxa"/>
            <w:shd w:val="clear" w:color="auto" w:fill="auto"/>
          </w:tcPr>
          <w:p w14:paraId="66CD9953" w14:textId="0BF0952C" w:rsidR="00CE21B0" w:rsidRPr="005208AA" w:rsidRDefault="00383E78" w:rsidP="003742F5">
            <w:pPr>
              <w:spacing w:line="259" w:lineRule="auto"/>
              <w:rPr>
                <w:rFonts w:asciiTheme="minorHAnsi" w:hAnsiTheme="minorHAnsi" w:cstheme="minorBidi"/>
                <w:color w:val="000000" w:themeColor="text1"/>
                <w:sz w:val="20"/>
                <w:szCs w:val="20"/>
              </w:rPr>
            </w:pPr>
            <w:r w:rsidRPr="005208AA">
              <w:rPr>
                <w:rFonts w:asciiTheme="minorHAnsi" w:hAnsiTheme="minorHAnsi" w:cstheme="minorBidi"/>
                <w:color w:val="000000" w:themeColor="text1"/>
                <w:sz w:val="20"/>
                <w:szCs w:val="20"/>
              </w:rPr>
              <w:t xml:space="preserve">There may be as many as </w:t>
            </w:r>
            <w:r w:rsidR="005208AA" w:rsidRPr="005208AA">
              <w:rPr>
                <w:rFonts w:asciiTheme="minorHAnsi" w:hAnsiTheme="minorHAnsi" w:cstheme="minorBidi"/>
                <w:color w:val="000000" w:themeColor="text1"/>
                <w:sz w:val="20"/>
                <w:szCs w:val="20"/>
              </w:rPr>
              <w:t>10,200</w:t>
            </w:r>
            <w:r w:rsidR="009C2C11" w:rsidRPr="005208AA">
              <w:rPr>
                <w:rFonts w:asciiTheme="minorHAnsi" w:hAnsiTheme="minorHAnsi" w:cstheme="minorBidi"/>
                <w:color w:val="000000" w:themeColor="text1"/>
                <w:sz w:val="20"/>
                <w:szCs w:val="20"/>
              </w:rPr>
              <w:t xml:space="preserve"> (approximate and subject to change).</w:t>
            </w:r>
          </w:p>
          <w:p w14:paraId="48EE0EDD" w14:textId="63283FC1" w:rsidR="00D6016B" w:rsidRDefault="00D6016B" w:rsidP="003742F5">
            <w:pPr>
              <w:spacing w:line="259" w:lineRule="auto"/>
              <w:rPr>
                <w:rFonts w:asciiTheme="minorHAnsi" w:hAnsiTheme="minorHAnsi" w:cstheme="minorBidi"/>
                <w:color w:val="000000" w:themeColor="text1"/>
                <w:sz w:val="20"/>
                <w:szCs w:val="20"/>
              </w:rPr>
            </w:pPr>
          </w:p>
          <w:p w14:paraId="1A22AE5A" w14:textId="77777777" w:rsidR="005208AA" w:rsidRPr="005208AA" w:rsidRDefault="005208AA" w:rsidP="003742F5">
            <w:pPr>
              <w:spacing w:line="259" w:lineRule="auto"/>
              <w:rPr>
                <w:rFonts w:asciiTheme="minorHAnsi" w:hAnsiTheme="minorHAnsi" w:cstheme="minorBidi"/>
                <w:color w:val="000000" w:themeColor="text1"/>
                <w:sz w:val="20"/>
                <w:szCs w:val="20"/>
              </w:rPr>
            </w:pPr>
          </w:p>
          <w:p w14:paraId="5A64BFE6" w14:textId="06F63649" w:rsidR="00CC0E12" w:rsidRPr="005208AA" w:rsidRDefault="00D6016B" w:rsidP="00CC0E12">
            <w:pPr>
              <w:spacing w:line="259" w:lineRule="auto"/>
              <w:rPr>
                <w:rFonts w:asciiTheme="minorHAnsi" w:hAnsiTheme="minorHAnsi" w:cstheme="minorBidi"/>
                <w:color w:val="000000" w:themeColor="text1"/>
                <w:sz w:val="20"/>
                <w:szCs w:val="20"/>
              </w:rPr>
            </w:pPr>
            <w:r w:rsidRPr="005208AA">
              <w:rPr>
                <w:rFonts w:asciiTheme="minorHAnsi" w:hAnsiTheme="minorHAnsi" w:cstheme="minorBidi"/>
                <w:color w:val="000000" w:themeColor="text1"/>
                <w:sz w:val="20"/>
                <w:szCs w:val="20"/>
              </w:rPr>
              <w:t>This number is unknown.</w:t>
            </w:r>
          </w:p>
        </w:tc>
      </w:tr>
      <w:tr w:rsidR="00CE21B0" w:rsidRPr="00610A32" w14:paraId="05967C16" w14:textId="77777777" w:rsidTr="1F9A2605">
        <w:tc>
          <w:tcPr>
            <w:tcW w:w="746" w:type="dxa"/>
          </w:tcPr>
          <w:p w14:paraId="5E917FC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139</w:t>
            </w:r>
          </w:p>
        </w:tc>
        <w:tc>
          <w:tcPr>
            <w:tcW w:w="2070" w:type="dxa"/>
          </w:tcPr>
          <w:p w14:paraId="0EE05867"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4FAC3019" w14:textId="77777777" w:rsidR="00CE21B0" w:rsidRPr="00EF07B6" w:rsidRDefault="00CE21B0" w:rsidP="003742F5">
            <w:pPr>
              <w:rPr>
                <w:rFonts w:asciiTheme="minorHAnsi" w:hAnsiTheme="minorHAnsi" w:cstheme="minorHAnsi"/>
                <w:color w:val="000000"/>
                <w:sz w:val="20"/>
                <w:szCs w:val="20"/>
              </w:rPr>
            </w:pPr>
          </w:p>
        </w:tc>
        <w:tc>
          <w:tcPr>
            <w:tcW w:w="852" w:type="dxa"/>
          </w:tcPr>
          <w:p w14:paraId="1BBE1044" w14:textId="77777777" w:rsidR="00CE21B0" w:rsidRPr="00EF07B6" w:rsidRDefault="00CE21B0" w:rsidP="003742F5">
            <w:pPr>
              <w:rPr>
                <w:rFonts w:asciiTheme="minorHAnsi" w:hAnsiTheme="minorHAnsi" w:cstheme="minorHAnsi"/>
                <w:color w:val="000000"/>
                <w:sz w:val="20"/>
                <w:szCs w:val="20"/>
              </w:rPr>
            </w:pPr>
          </w:p>
        </w:tc>
        <w:tc>
          <w:tcPr>
            <w:tcW w:w="4759" w:type="dxa"/>
          </w:tcPr>
          <w:p w14:paraId="6582CABB"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Is there an existing governing body and governance process to review insights and recommendations in order to make decisions and drive informed strategic improvements to positively impact population health?</w:t>
            </w:r>
          </w:p>
        </w:tc>
        <w:tc>
          <w:tcPr>
            <w:tcW w:w="4089" w:type="dxa"/>
          </w:tcPr>
          <w:p w14:paraId="65A8537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Yes. HHS 2020 has several governance structures in place to oversee strategic decisions. </w:t>
            </w:r>
          </w:p>
        </w:tc>
      </w:tr>
      <w:tr w:rsidR="00CE21B0" w:rsidRPr="00610A32" w14:paraId="21D50A3D" w14:textId="77777777" w:rsidTr="1F9A2605">
        <w:tc>
          <w:tcPr>
            <w:tcW w:w="746" w:type="dxa"/>
          </w:tcPr>
          <w:p w14:paraId="7922FD8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140</w:t>
            </w:r>
          </w:p>
        </w:tc>
        <w:tc>
          <w:tcPr>
            <w:tcW w:w="2070" w:type="dxa"/>
          </w:tcPr>
          <w:p w14:paraId="4E652452"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192F366F" w14:textId="77777777" w:rsidR="00CE21B0" w:rsidRPr="00EF07B6" w:rsidRDefault="00CE21B0" w:rsidP="003742F5">
            <w:pPr>
              <w:rPr>
                <w:rFonts w:asciiTheme="minorHAnsi" w:hAnsiTheme="minorHAnsi" w:cstheme="minorHAnsi"/>
                <w:color w:val="000000"/>
                <w:sz w:val="20"/>
                <w:szCs w:val="20"/>
              </w:rPr>
            </w:pPr>
          </w:p>
        </w:tc>
        <w:tc>
          <w:tcPr>
            <w:tcW w:w="852" w:type="dxa"/>
          </w:tcPr>
          <w:p w14:paraId="4347EF3B" w14:textId="77777777" w:rsidR="00CE21B0" w:rsidRPr="00EF07B6" w:rsidRDefault="00CE21B0" w:rsidP="003742F5">
            <w:pPr>
              <w:rPr>
                <w:rFonts w:asciiTheme="minorHAnsi" w:hAnsiTheme="minorHAnsi" w:cstheme="minorHAnsi"/>
                <w:color w:val="000000"/>
                <w:sz w:val="20"/>
                <w:szCs w:val="20"/>
              </w:rPr>
            </w:pPr>
          </w:p>
        </w:tc>
        <w:tc>
          <w:tcPr>
            <w:tcW w:w="4759" w:type="dxa"/>
          </w:tcPr>
          <w:p w14:paraId="39B17909"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Have past efforts been conducted to align stakeholder vision for the future C/CMS functions and solution?  </w:t>
            </w:r>
          </w:p>
        </w:tc>
        <w:tc>
          <w:tcPr>
            <w:tcW w:w="4089" w:type="dxa"/>
          </w:tcPr>
          <w:p w14:paraId="687D168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CE21B0" w:rsidRPr="00610A32" w14:paraId="37136B49" w14:textId="77777777" w:rsidTr="1F9A2605">
        <w:tc>
          <w:tcPr>
            <w:tcW w:w="746" w:type="dxa"/>
            <w:shd w:val="clear" w:color="auto" w:fill="auto"/>
          </w:tcPr>
          <w:p w14:paraId="04F6828E"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141</w:t>
            </w:r>
          </w:p>
        </w:tc>
        <w:tc>
          <w:tcPr>
            <w:tcW w:w="2070" w:type="dxa"/>
            <w:shd w:val="clear" w:color="auto" w:fill="auto"/>
          </w:tcPr>
          <w:p w14:paraId="7FFB447E"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657F9DD7"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6BD73BE9"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3B224EAF"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Have program success metrics been defined including any medical cost goals or target administrative efficiencies?  If so, can they be shared?</w:t>
            </w:r>
          </w:p>
        </w:tc>
        <w:tc>
          <w:tcPr>
            <w:tcW w:w="4089" w:type="dxa"/>
            <w:shd w:val="clear" w:color="auto" w:fill="auto"/>
          </w:tcPr>
          <w:p w14:paraId="33F31BA3" w14:textId="2CE52DB3" w:rsidR="00CE21B0" w:rsidRPr="00EF07B6"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MCO performance metrics can be found in their contracts (Section 4.12). Other metrics can be found in EQRO, Evaluation Design, and CMS reports, all found through the following links:</w:t>
            </w:r>
          </w:p>
          <w:p w14:paraId="69187296" w14:textId="77777777" w:rsidR="00CE21B0" w:rsidRPr="00EF07B6" w:rsidRDefault="00CE21B0" w:rsidP="003742F5">
            <w:pPr>
              <w:rPr>
                <w:rFonts w:asciiTheme="minorHAnsi" w:hAnsiTheme="minorHAnsi" w:cstheme="minorHAnsi"/>
                <w:color w:val="000000" w:themeColor="text1"/>
                <w:sz w:val="20"/>
                <w:szCs w:val="20"/>
              </w:rPr>
            </w:pPr>
          </w:p>
          <w:p w14:paraId="5B7923D7"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MCO Contract section 4.12 references Quality management and Quality improvement contractual requirements for 2.0 </w:t>
            </w:r>
          </w:p>
          <w:p w14:paraId="5160D349" w14:textId="555C3DD5" w:rsidR="00CE21B0" w:rsidRPr="00EF07B6" w:rsidRDefault="00131F8D" w:rsidP="003742F5">
            <w:pPr>
              <w:rPr>
                <w:rFonts w:asciiTheme="minorHAnsi" w:hAnsiTheme="minorHAnsi" w:cstheme="minorHAnsi"/>
                <w:sz w:val="20"/>
                <w:szCs w:val="20"/>
              </w:rPr>
            </w:pPr>
            <w:hyperlink r:id="rId14" w:history="1">
              <w:r w:rsidR="00CE21B0" w:rsidRPr="00EF07B6">
                <w:rPr>
                  <w:rStyle w:val="Hyperlink"/>
                  <w:rFonts w:asciiTheme="minorHAnsi" w:hAnsiTheme="minorHAnsi" w:cstheme="minorHAnsi"/>
                  <w:sz w:val="20"/>
                  <w:szCs w:val="20"/>
                </w:rPr>
                <w:t>https://www.hsd.state.nm.us/uploads/files/Looking%20For%20Information/General%20Information/Contracts/Medical%20Assistance%20Division/MCO's%20Centennial%20Care%202.0/BCBS%20Contract%20PSC%2018-630-8000-0033%20A1.pdf</w:t>
              </w:r>
            </w:hyperlink>
          </w:p>
          <w:p w14:paraId="4EBCEE38" w14:textId="77777777" w:rsidR="00CE21B0" w:rsidRPr="00EF07B6" w:rsidRDefault="00CE21B0" w:rsidP="003742F5">
            <w:pPr>
              <w:rPr>
                <w:rFonts w:asciiTheme="minorHAnsi" w:hAnsiTheme="minorHAnsi" w:cstheme="minorHAnsi"/>
                <w:sz w:val="20"/>
                <w:szCs w:val="20"/>
              </w:rPr>
            </w:pPr>
          </w:p>
          <w:p w14:paraId="0A966BBE"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1115 Demonstration Waiver Evaluation Design Plan for Centennial Care: </w:t>
            </w:r>
          </w:p>
          <w:p w14:paraId="47B011CB" w14:textId="410BAC04" w:rsidR="00CE21B0" w:rsidRPr="00EF07B6" w:rsidRDefault="00131F8D" w:rsidP="003742F5">
            <w:pPr>
              <w:rPr>
                <w:rFonts w:asciiTheme="minorHAnsi" w:hAnsiTheme="minorHAnsi" w:cstheme="minorHAnsi"/>
                <w:sz w:val="20"/>
                <w:szCs w:val="20"/>
              </w:rPr>
            </w:pPr>
            <w:hyperlink r:id="rId15" w:history="1">
              <w:r w:rsidR="00CE21B0" w:rsidRPr="00EF07B6">
                <w:rPr>
                  <w:rStyle w:val="Hyperlink"/>
                  <w:rFonts w:asciiTheme="minorHAnsi" w:hAnsiTheme="minorHAnsi" w:cstheme="minorHAnsi"/>
                  <w:sz w:val="20"/>
                  <w:szCs w:val="20"/>
                </w:rPr>
                <w:t>https://www.hsd.state.nm.us/LookingForInformation/nm-centennial-care-evaluation-design-05-18-17-.pdf</w:t>
              </w:r>
            </w:hyperlink>
          </w:p>
          <w:p w14:paraId="77D2EED7" w14:textId="77777777" w:rsidR="00CE21B0" w:rsidRPr="00EF07B6" w:rsidRDefault="00CE21B0" w:rsidP="003742F5">
            <w:pPr>
              <w:rPr>
                <w:rFonts w:asciiTheme="minorHAnsi" w:hAnsiTheme="minorHAnsi" w:cstheme="minorHAnsi"/>
                <w:sz w:val="20"/>
                <w:szCs w:val="20"/>
              </w:rPr>
            </w:pPr>
          </w:p>
          <w:p w14:paraId="48A7744F"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1115 Demonstration Waiver Interim Report for DY1 through DY2 </w:t>
            </w:r>
          </w:p>
          <w:p w14:paraId="5B25D330" w14:textId="7221A2B1" w:rsidR="00CE21B0" w:rsidRPr="00EF07B6" w:rsidRDefault="00131F8D" w:rsidP="003742F5">
            <w:pPr>
              <w:rPr>
                <w:rFonts w:asciiTheme="minorHAnsi" w:hAnsiTheme="minorHAnsi" w:cstheme="minorHAnsi"/>
                <w:sz w:val="20"/>
                <w:szCs w:val="20"/>
              </w:rPr>
            </w:pPr>
            <w:hyperlink r:id="rId16" w:history="1">
              <w:r w:rsidR="00CE21B0" w:rsidRPr="00EF07B6">
                <w:rPr>
                  <w:rStyle w:val="Hyperlink"/>
                  <w:rFonts w:asciiTheme="minorHAnsi" w:hAnsiTheme="minorHAnsi" w:cstheme="minorHAnsi"/>
                  <w:sz w:val="20"/>
                  <w:szCs w:val="20"/>
                </w:rPr>
                <w:t>https://www.hsd.state.nm.us/LookingForInformation/nm-interim-report_final_20171013.pdf</w:t>
              </w:r>
            </w:hyperlink>
          </w:p>
          <w:p w14:paraId="0F6B526B" w14:textId="77777777" w:rsidR="00CE21B0" w:rsidRPr="00EF07B6" w:rsidRDefault="00CE21B0" w:rsidP="003742F5">
            <w:pPr>
              <w:rPr>
                <w:rFonts w:asciiTheme="minorHAnsi" w:hAnsiTheme="minorHAnsi" w:cstheme="minorHAnsi"/>
                <w:sz w:val="20"/>
                <w:szCs w:val="20"/>
              </w:rPr>
            </w:pPr>
          </w:p>
          <w:p w14:paraId="5523C622"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1115 Demonstration  DY4 Waiver Annual Report </w:t>
            </w:r>
          </w:p>
          <w:p w14:paraId="5874DD31" w14:textId="23459EED" w:rsidR="00CE21B0" w:rsidRPr="00EF07B6" w:rsidRDefault="00131F8D" w:rsidP="003742F5">
            <w:pPr>
              <w:rPr>
                <w:rFonts w:asciiTheme="minorHAnsi" w:hAnsiTheme="minorHAnsi" w:cstheme="minorHAnsi"/>
                <w:sz w:val="20"/>
                <w:szCs w:val="20"/>
              </w:rPr>
            </w:pPr>
            <w:hyperlink r:id="rId17"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https://www.medicaid.gov/Medicaid-CHIP-Program-Information/By-Topics/Waivers/1115/downloads/nm/Centennial-Care/nm-centennial-care-dy4-annl-rpt.pdf</w:t>
              </w:r>
            </w:hyperlink>
          </w:p>
          <w:p w14:paraId="40EEAB96" w14:textId="77777777" w:rsidR="00CE21B0" w:rsidRPr="00EF07B6" w:rsidRDefault="00CE21B0" w:rsidP="003742F5">
            <w:pPr>
              <w:rPr>
                <w:rFonts w:asciiTheme="minorHAnsi" w:hAnsiTheme="minorHAnsi" w:cstheme="minorHAnsi"/>
                <w:sz w:val="20"/>
                <w:szCs w:val="20"/>
              </w:rPr>
            </w:pPr>
          </w:p>
          <w:p w14:paraId="16568EA6"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1115 Demonstration Waiver Quarterly Reports</w:t>
            </w:r>
          </w:p>
          <w:p w14:paraId="11AB34B9" w14:textId="1F3969E4" w:rsidR="00CE21B0" w:rsidRPr="00EF07B6" w:rsidRDefault="00131F8D" w:rsidP="003742F5">
            <w:pPr>
              <w:rPr>
                <w:rFonts w:asciiTheme="minorHAnsi" w:hAnsiTheme="minorHAnsi" w:cstheme="minorHAnsi"/>
                <w:sz w:val="20"/>
                <w:szCs w:val="20"/>
              </w:rPr>
            </w:pPr>
            <w:hyperlink r:id="rId18" w:history="1">
              <w:r w:rsidR="00CE21B0" w:rsidRPr="00EF07B6">
                <w:rPr>
                  <w:rStyle w:val="Hyperlink"/>
                  <w:rFonts w:asciiTheme="minorHAnsi" w:hAnsiTheme="minorHAnsi" w:cstheme="minorHAnsi"/>
                  <w:sz w:val="20"/>
                  <w:szCs w:val="20"/>
                </w:rPr>
                <w:t>https://www.medicaid.gov/Medicaid-CHIP-Program-Information/By-</w:t>
              </w:r>
              <w:r w:rsidR="00CE21B0" w:rsidRPr="00EF07B6">
                <w:rPr>
                  <w:rStyle w:val="Hyperlink"/>
                  <w:rFonts w:asciiTheme="minorHAnsi" w:hAnsiTheme="minorHAnsi" w:cstheme="minorHAnsi"/>
                  <w:sz w:val="20"/>
                  <w:szCs w:val="20"/>
                </w:rPr>
                <w:lastRenderedPageBreak/>
                <w:t>Topics/Waivers/1115/downloads/nm/Centennial-Care/nm-centennial-care-qtrly-rpt-jan-mar-2014.pdf</w:t>
              </w:r>
            </w:hyperlink>
          </w:p>
          <w:p w14:paraId="78A025D8" w14:textId="77777777" w:rsidR="00CE21B0" w:rsidRPr="00EF07B6" w:rsidRDefault="00CE21B0" w:rsidP="003742F5">
            <w:pPr>
              <w:rPr>
                <w:rFonts w:asciiTheme="minorHAnsi" w:hAnsiTheme="minorHAnsi" w:cstheme="minorHAnsi"/>
                <w:sz w:val="20"/>
                <w:szCs w:val="20"/>
              </w:rPr>
            </w:pPr>
          </w:p>
          <w:p w14:paraId="70125C72" w14:textId="32D8BD64" w:rsidR="00CE21B0" w:rsidRPr="00EF07B6" w:rsidRDefault="00131F8D" w:rsidP="003742F5">
            <w:pPr>
              <w:rPr>
                <w:rFonts w:asciiTheme="minorHAnsi" w:hAnsiTheme="minorHAnsi" w:cstheme="minorHAnsi"/>
                <w:sz w:val="20"/>
                <w:szCs w:val="20"/>
              </w:rPr>
            </w:pPr>
            <w:hyperlink r:id="rId19"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https://www.medicaid.gov/Medicaid-CHIP-Program-Information/By-Topics/Waivers/1115/downloads/nm/Centennial-Care/nm-centennial-care-qtrly-rpt-apr-june-2014.pdf</w:t>
              </w:r>
            </w:hyperlink>
          </w:p>
          <w:p w14:paraId="3FE66AC9" w14:textId="77777777" w:rsidR="00CE21B0" w:rsidRPr="00EF07B6" w:rsidRDefault="00CE21B0" w:rsidP="003742F5">
            <w:pPr>
              <w:rPr>
                <w:rFonts w:asciiTheme="minorHAnsi" w:hAnsiTheme="minorHAnsi" w:cstheme="minorHAnsi"/>
                <w:sz w:val="20"/>
                <w:szCs w:val="20"/>
              </w:rPr>
            </w:pPr>
          </w:p>
          <w:p w14:paraId="0B7166F2" w14:textId="059B8979" w:rsidR="00CE21B0" w:rsidRPr="00EF07B6" w:rsidRDefault="00131F8D" w:rsidP="003742F5">
            <w:pPr>
              <w:rPr>
                <w:rFonts w:asciiTheme="minorHAnsi" w:hAnsiTheme="minorHAnsi" w:cstheme="minorHAnsi"/>
                <w:sz w:val="20"/>
                <w:szCs w:val="20"/>
              </w:rPr>
            </w:pPr>
            <w:hyperlink r:id="rId20"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https://www.medicaid.gov/Medicaid-CHIP-Program-Information/By-Topics/Waivers/1115/downloads/nm/Centennial-Care/nm-centennial-care-qtrly-rpt-oct-dec-2014.pdf</w:t>
              </w:r>
            </w:hyperlink>
          </w:p>
          <w:p w14:paraId="3AF5A260" w14:textId="77777777" w:rsidR="00CE21B0" w:rsidRPr="00EF07B6" w:rsidRDefault="00CE21B0" w:rsidP="003742F5">
            <w:pPr>
              <w:rPr>
                <w:rFonts w:asciiTheme="minorHAnsi" w:hAnsiTheme="minorHAnsi" w:cstheme="minorHAnsi"/>
                <w:sz w:val="20"/>
                <w:szCs w:val="20"/>
              </w:rPr>
            </w:pPr>
          </w:p>
          <w:p w14:paraId="18870A30" w14:textId="7C631849" w:rsidR="00CE21B0" w:rsidRPr="00EF07B6" w:rsidRDefault="00131F8D" w:rsidP="003742F5">
            <w:pPr>
              <w:rPr>
                <w:rFonts w:asciiTheme="minorHAnsi" w:hAnsiTheme="minorHAnsi" w:cstheme="minorHAnsi"/>
                <w:sz w:val="20"/>
                <w:szCs w:val="20"/>
              </w:rPr>
            </w:pPr>
            <w:hyperlink r:id="rId21"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https://www.medicaid.gov/Medicaid-CHIP-Program-Information/By-Topics/Waivers/1115/downloads/nm/Centennial-Care/nm-centennial-care-qtrly-rpt-jan-mar-2015.pdf</w:t>
              </w:r>
            </w:hyperlink>
          </w:p>
          <w:p w14:paraId="00A79971" w14:textId="77777777" w:rsidR="00CE21B0" w:rsidRPr="00EF07B6" w:rsidRDefault="00CE21B0" w:rsidP="003742F5">
            <w:pPr>
              <w:rPr>
                <w:rFonts w:asciiTheme="minorHAnsi" w:hAnsiTheme="minorHAnsi" w:cstheme="minorHAnsi"/>
                <w:sz w:val="20"/>
                <w:szCs w:val="20"/>
              </w:rPr>
            </w:pPr>
          </w:p>
          <w:p w14:paraId="0F9E96BA" w14:textId="38B62D56" w:rsidR="00CE21B0" w:rsidRPr="00EF07B6" w:rsidRDefault="00131F8D" w:rsidP="003742F5">
            <w:pPr>
              <w:rPr>
                <w:rFonts w:asciiTheme="minorHAnsi" w:hAnsiTheme="minorHAnsi" w:cstheme="minorHAnsi"/>
                <w:sz w:val="20"/>
                <w:szCs w:val="20"/>
              </w:rPr>
            </w:pPr>
            <w:hyperlink r:id="rId22"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https://www.medicaid.gov/Medicaid-CHIP-Program-Information/By-Topics/Waivers/1115/downloads/nm/Centennial-Care/nm-centennial-care-qtrly-rpt-jan-mar-2016.pdf</w:t>
              </w:r>
            </w:hyperlink>
          </w:p>
          <w:p w14:paraId="3FF6194E" w14:textId="77777777" w:rsidR="00CE21B0" w:rsidRPr="00EF07B6" w:rsidRDefault="00CE21B0" w:rsidP="003742F5">
            <w:pPr>
              <w:rPr>
                <w:rFonts w:asciiTheme="minorHAnsi" w:hAnsiTheme="minorHAnsi" w:cstheme="minorHAnsi"/>
                <w:sz w:val="20"/>
                <w:szCs w:val="20"/>
              </w:rPr>
            </w:pPr>
          </w:p>
          <w:p w14:paraId="52091564" w14:textId="5F359B34" w:rsidR="00CE21B0" w:rsidRPr="00EF07B6" w:rsidRDefault="00131F8D" w:rsidP="003742F5">
            <w:pPr>
              <w:rPr>
                <w:rFonts w:asciiTheme="minorHAnsi" w:hAnsiTheme="minorHAnsi" w:cstheme="minorHAnsi"/>
                <w:sz w:val="20"/>
                <w:szCs w:val="20"/>
              </w:rPr>
            </w:pPr>
            <w:hyperlink r:id="rId23" w:history="1">
              <w:r w:rsidR="00CE21B0" w:rsidRPr="00EF07B6">
                <w:rPr>
                  <w:rStyle w:val="Hyperlink"/>
                  <w:rFonts w:asciiTheme="minorHAnsi" w:hAnsiTheme="minorHAnsi" w:cstheme="minorHAnsi"/>
                  <w:sz w:val="20"/>
                  <w:szCs w:val="20"/>
                </w:rPr>
                <w:t>https://www.medicaid.gov/Medicaid-CHIP-Program-Information/By-Topics/Waivers/1115/downloads/nm/Centennial-Care/nm-centennial-care-qtrly-rpt-jul-sep-2016.pdf</w:t>
              </w:r>
            </w:hyperlink>
          </w:p>
          <w:p w14:paraId="268FF9E0" w14:textId="77777777" w:rsidR="00CE21B0" w:rsidRPr="00EF07B6" w:rsidRDefault="00CE21B0" w:rsidP="003742F5">
            <w:pPr>
              <w:rPr>
                <w:rFonts w:asciiTheme="minorHAnsi" w:hAnsiTheme="minorHAnsi" w:cstheme="minorHAnsi"/>
                <w:sz w:val="20"/>
                <w:szCs w:val="20"/>
              </w:rPr>
            </w:pPr>
          </w:p>
          <w:p w14:paraId="41868388"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External Quality Review Organization reports:</w:t>
            </w:r>
          </w:p>
          <w:p w14:paraId="6070C8F4" w14:textId="7C71D3FF" w:rsidR="00CE21B0" w:rsidRPr="00EF07B6" w:rsidRDefault="00131F8D" w:rsidP="003742F5">
            <w:pPr>
              <w:rPr>
                <w:rFonts w:asciiTheme="minorHAnsi" w:hAnsiTheme="minorHAnsi" w:cstheme="minorHAnsi"/>
                <w:sz w:val="20"/>
                <w:szCs w:val="20"/>
              </w:rPr>
            </w:pPr>
            <w:hyperlink r:id="rId24" w:history="1">
              <w:r w:rsidR="00CE21B0" w:rsidRPr="00EF07B6">
                <w:rPr>
                  <w:rStyle w:val="Hyperlink"/>
                  <w:rFonts w:asciiTheme="minorHAnsi" w:hAnsiTheme="minorHAnsi" w:cstheme="minorHAnsi"/>
                  <w:sz w:val="20"/>
                  <w:szCs w:val="20"/>
                </w:rPr>
                <w:t>https://www.hsd.state.nm.us/LookingForInformation/external-quality-review-organization.aspx</w:t>
              </w:r>
            </w:hyperlink>
          </w:p>
          <w:p w14:paraId="35DEE4BC" w14:textId="77777777" w:rsidR="00CE21B0" w:rsidRPr="00EF07B6" w:rsidRDefault="00CE21B0" w:rsidP="003742F5">
            <w:pPr>
              <w:rPr>
                <w:rFonts w:asciiTheme="minorHAnsi" w:hAnsiTheme="minorHAnsi" w:cstheme="minorHAnsi"/>
                <w:sz w:val="20"/>
                <w:szCs w:val="20"/>
              </w:rPr>
            </w:pPr>
          </w:p>
          <w:p w14:paraId="61DA1C98"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 xml:space="preserve">NM Quality Strategy </w:t>
            </w:r>
          </w:p>
          <w:p w14:paraId="0787D8E6" w14:textId="42F9C6F4" w:rsidR="00CE21B0" w:rsidRPr="00EF07B6" w:rsidRDefault="00131F8D" w:rsidP="003742F5">
            <w:pPr>
              <w:rPr>
                <w:rFonts w:asciiTheme="minorHAnsi" w:hAnsiTheme="minorHAnsi" w:cstheme="minorHAnsi"/>
                <w:sz w:val="20"/>
                <w:szCs w:val="20"/>
              </w:rPr>
            </w:pPr>
            <w:hyperlink r:id="rId25" w:history="1">
              <w:r w:rsidR="00CE21B0" w:rsidRPr="00EF07B6">
                <w:rPr>
                  <w:rStyle w:val="Hyperlink"/>
                  <w:rFonts w:asciiTheme="minorHAnsi" w:hAnsiTheme="minorHAnsi" w:cstheme="minorHAnsi"/>
                  <w:sz w:val="20"/>
                  <w:szCs w:val="20"/>
                </w:rPr>
                <w:t>https://www.hsd.state.nm.us/providers/2017-nm-quality-strategy-final.pdf</w:t>
              </w:r>
            </w:hyperlink>
          </w:p>
          <w:p w14:paraId="03526380" w14:textId="77777777" w:rsidR="00CE21B0" w:rsidRPr="00EF07B6" w:rsidRDefault="00CE21B0" w:rsidP="003742F5">
            <w:pPr>
              <w:rPr>
                <w:rFonts w:asciiTheme="minorHAnsi" w:hAnsiTheme="minorHAnsi" w:cstheme="minorHAnsi"/>
                <w:sz w:val="20"/>
                <w:szCs w:val="20"/>
              </w:rPr>
            </w:pPr>
          </w:p>
          <w:p w14:paraId="0198B5B1"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CMS Medicaid and Chip quality measure reporting</w:t>
            </w:r>
          </w:p>
          <w:p w14:paraId="2E315EED" w14:textId="044673D8" w:rsidR="00CE21B0" w:rsidRPr="00E21ADB" w:rsidRDefault="00131F8D" w:rsidP="003742F5">
            <w:pPr>
              <w:rPr>
                <w:rFonts w:asciiTheme="minorHAnsi" w:hAnsiTheme="minorHAnsi" w:cstheme="minorHAnsi"/>
                <w:sz w:val="20"/>
                <w:szCs w:val="20"/>
              </w:rPr>
            </w:pPr>
            <w:hyperlink r:id="rId26" w:history="1">
              <w:r w:rsidR="00CE21B0" w:rsidRPr="00EF07B6">
                <w:rPr>
                  <w:rStyle w:val="Hyperlink"/>
                  <w:rFonts w:asciiTheme="minorHAnsi" w:hAnsiTheme="minorHAnsi" w:cstheme="minorHAnsi"/>
                  <w:sz w:val="20"/>
                  <w:szCs w:val="20"/>
                </w:rPr>
                <w:t>https://www.medicaid.gov/state-overviews/stateprofile.html?state=new-mexico</w:t>
              </w:r>
            </w:hyperlink>
          </w:p>
        </w:tc>
      </w:tr>
      <w:tr w:rsidR="00CE21B0" w:rsidRPr="00610A32" w14:paraId="551BD464" w14:textId="77777777" w:rsidTr="1F9A2605">
        <w:tc>
          <w:tcPr>
            <w:tcW w:w="746" w:type="dxa"/>
          </w:tcPr>
          <w:p w14:paraId="7F07AA6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142</w:t>
            </w:r>
          </w:p>
        </w:tc>
        <w:tc>
          <w:tcPr>
            <w:tcW w:w="2070" w:type="dxa"/>
          </w:tcPr>
          <w:p w14:paraId="64213E48"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6A5F3C93" w14:textId="77777777" w:rsidR="00CE21B0" w:rsidRPr="00EF07B6" w:rsidRDefault="00CE21B0" w:rsidP="003742F5">
            <w:pPr>
              <w:rPr>
                <w:rFonts w:asciiTheme="minorHAnsi" w:hAnsiTheme="minorHAnsi" w:cstheme="minorHAnsi"/>
                <w:color w:val="000000"/>
                <w:sz w:val="20"/>
                <w:szCs w:val="20"/>
              </w:rPr>
            </w:pPr>
          </w:p>
        </w:tc>
        <w:tc>
          <w:tcPr>
            <w:tcW w:w="852" w:type="dxa"/>
          </w:tcPr>
          <w:p w14:paraId="62A3CD3C" w14:textId="77777777" w:rsidR="00CE21B0" w:rsidRPr="00EF07B6" w:rsidRDefault="00CE21B0" w:rsidP="003742F5">
            <w:pPr>
              <w:rPr>
                <w:rFonts w:asciiTheme="minorHAnsi" w:hAnsiTheme="minorHAnsi" w:cstheme="minorHAnsi"/>
                <w:color w:val="000000"/>
                <w:sz w:val="20"/>
                <w:szCs w:val="20"/>
              </w:rPr>
            </w:pPr>
          </w:p>
        </w:tc>
        <w:tc>
          <w:tcPr>
            <w:tcW w:w="4759" w:type="dxa"/>
          </w:tcPr>
          <w:p w14:paraId="41055DF9"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Outside of the integration with the ESB, what are the additional data sources and/or systems that the C/CMS will be required to integrate with in order to receive and/or send out data? Please provide the number of internal and external systems/integrations and whenever possible, name of each internal and external system. (I.e., will it be a subset of the Legacy MMIS Interfaces plus the Legacy Enterprise Partner Interfaces?)</w:t>
            </w:r>
          </w:p>
        </w:tc>
        <w:tc>
          <w:tcPr>
            <w:tcW w:w="4089" w:type="dxa"/>
          </w:tcPr>
          <w:p w14:paraId="05F2F7D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All external interfaces will go through the SI’s ESB. </w:t>
            </w:r>
          </w:p>
        </w:tc>
      </w:tr>
      <w:tr w:rsidR="00CE21B0" w:rsidRPr="00610A32" w14:paraId="2EF312EE" w14:textId="77777777" w:rsidTr="1F9A2605">
        <w:tc>
          <w:tcPr>
            <w:tcW w:w="746" w:type="dxa"/>
          </w:tcPr>
          <w:p w14:paraId="27AFEAE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143</w:t>
            </w:r>
          </w:p>
        </w:tc>
        <w:tc>
          <w:tcPr>
            <w:tcW w:w="2070" w:type="dxa"/>
          </w:tcPr>
          <w:p w14:paraId="22D27875"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7F63D540" w14:textId="77777777" w:rsidR="00CE21B0" w:rsidRPr="00EF07B6" w:rsidRDefault="00CE21B0" w:rsidP="003742F5">
            <w:pPr>
              <w:rPr>
                <w:rFonts w:asciiTheme="minorHAnsi" w:hAnsiTheme="minorHAnsi" w:cstheme="minorHAnsi"/>
                <w:color w:val="000000"/>
                <w:sz w:val="20"/>
                <w:szCs w:val="20"/>
              </w:rPr>
            </w:pPr>
          </w:p>
        </w:tc>
        <w:tc>
          <w:tcPr>
            <w:tcW w:w="852" w:type="dxa"/>
          </w:tcPr>
          <w:p w14:paraId="33F8F3A8" w14:textId="77777777" w:rsidR="00CE21B0" w:rsidRPr="00EF07B6" w:rsidRDefault="00CE21B0" w:rsidP="003742F5">
            <w:pPr>
              <w:rPr>
                <w:rFonts w:asciiTheme="minorHAnsi" w:hAnsiTheme="minorHAnsi" w:cstheme="minorHAnsi"/>
                <w:color w:val="000000"/>
                <w:sz w:val="20"/>
                <w:szCs w:val="20"/>
              </w:rPr>
            </w:pPr>
          </w:p>
        </w:tc>
        <w:tc>
          <w:tcPr>
            <w:tcW w:w="4759" w:type="dxa"/>
          </w:tcPr>
          <w:p w14:paraId="70A85429"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To what extent is robotic process automation or other forms of automation (i.e. artificial intelligence) used in the C/CMS environment today?  Any limitations on their use as a part of the solution?</w:t>
            </w:r>
          </w:p>
        </w:tc>
        <w:tc>
          <w:tcPr>
            <w:tcW w:w="4089" w:type="dxa"/>
          </w:tcPr>
          <w:p w14:paraId="04B1AAD3" w14:textId="398A826D" w:rsidR="00CE21B0" w:rsidRPr="00EF07B6" w:rsidRDefault="00A1484C" w:rsidP="003742F5">
            <w:pPr>
              <w:rPr>
                <w:rFonts w:asciiTheme="minorHAnsi" w:hAnsiTheme="minorHAnsi" w:cstheme="minorHAnsi"/>
                <w:color w:val="000000"/>
                <w:sz w:val="20"/>
                <w:szCs w:val="20"/>
              </w:rPr>
            </w:pPr>
            <w:r w:rsidRPr="00A1484C">
              <w:rPr>
                <w:rFonts w:asciiTheme="minorHAnsi" w:hAnsiTheme="minorHAnsi" w:cstheme="minorHAnsi"/>
                <w:color w:val="000000"/>
                <w:sz w:val="20"/>
                <w:szCs w:val="20"/>
              </w:rPr>
              <w:t>RPA (Robotic Process Automation) or AI (Artificial Intelligence) are not currently in use by the State or its contractors. Offerors are encouraged to provide</w:t>
            </w:r>
            <w:r w:rsidRPr="00EF07B6">
              <w:rPr>
                <w:rFonts w:asciiTheme="minorHAnsi" w:hAnsiTheme="minorHAnsi" w:cstheme="minorHAnsi"/>
                <w:color w:val="000000"/>
                <w:sz w:val="20"/>
                <w:szCs w:val="20"/>
              </w:rPr>
              <w:t xml:space="preserve"> responses to how they would use and implement automation, including RPA and AI.</w:t>
            </w:r>
          </w:p>
        </w:tc>
      </w:tr>
      <w:tr w:rsidR="00CE21B0" w:rsidRPr="00610A32" w14:paraId="5F9C3457" w14:textId="77777777" w:rsidTr="1F9A2605">
        <w:tc>
          <w:tcPr>
            <w:tcW w:w="746" w:type="dxa"/>
            <w:shd w:val="clear" w:color="auto" w:fill="auto"/>
          </w:tcPr>
          <w:p w14:paraId="3E2A09B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144</w:t>
            </w:r>
          </w:p>
        </w:tc>
        <w:tc>
          <w:tcPr>
            <w:tcW w:w="2070" w:type="dxa"/>
            <w:shd w:val="clear" w:color="auto" w:fill="auto"/>
          </w:tcPr>
          <w:p w14:paraId="6DC41988"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17146501" w14:textId="77777777" w:rsidR="00CE21B0" w:rsidRPr="00EF07B6" w:rsidRDefault="00CE21B0" w:rsidP="003742F5">
            <w:pPr>
              <w:rPr>
                <w:rFonts w:asciiTheme="minorHAnsi" w:hAnsiTheme="minorHAnsi" w:cstheme="minorHAnsi"/>
                <w:color w:val="000000"/>
                <w:sz w:val="20"/>
                <w:szCs w:val="20"/>
              </w:rPr>
            </w:pPr>
          </w:p>
        </w:tc>
        <w:tc>
          <w:tcPr>
            <w:tcW w:w="852" w:type="dxa"/>
            <w:shd w:val="clear" w:color="auto" w:fill="auto"/>
          </w:tcPr>
          <w:p w14:paraId="04738EBD"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6037A50D"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What is the desired go-live date for the C/CMS?</w:t>
            </w:r>
          </w:p>
        </w:tc>
        <w:tc>
          <w:tcPr>
            <w:tcW w:w="4089" w:type="dxa"/>
            <w:shd w:val="clear" w:color="auto" w:fill="auto"/>
          </w:tcPr>
          <w:p w14:paraId="51C3CCFF" w14:textId="11AB47E5" w:rsidR="00CE21B0" w:rsidRPr="0091752D"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expects go-live to occur in calendar year 2021. Offerors should propose go-live date in their Implementation Plans.</w:t>
            </w:r>
          </w:p>
        </w:tc>
      </w:tr>
      <w:tr w:rsidR="00CE21B0" w:rsidRPr="00610A32" w14:paraId="28B9B14B" w14:textId="77777777" w:rsidTr="1F9A2605">
        <w:tc>
          <w:tcPr>
            <w:tcW w:w="746" w:type="dxa"/>
          </w:tcPr>
          <w:p w14:paraId="0690E86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145</w:t>
            </w:r>
          </w:p>
        </w:tc>
        <w:tc>
          <w:tcPr>
            <w:tcW w:w="2070" w:type="dxa"/>
          </w:tcPr>
          <w:p w14:paraId="0030F930"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Addendum 25 – HHS 2020 DOH Requirements Mapping</w:t>
            </w:r>
          </w:p>
        </w:tc>
        <w:tc>
          <w:tcPr>
            <w:tcW w:w="2087" w:type="dxa"/>
          </w:tcPr>
          <w:p w14:paraId="71D44F45" w14:textId="77777777" w:rsidR="00CE21B0" w:rsidRPr="00EF07B6" w:rsidRDefault="00CE21B0" w:rsidP="003742F5">
            <w:pPr>
              <w:rPr>
                <w:rFonts w:asciiTheme="minorHAnsi" w:hAnsiTheme="minorHAnsi" w:cstheme="minorHAnsi"/>
                <w:color w:val="000000"/>
                <w:sz w:val="20"/>
                <w:szCs w:val="20"/>
              </w:rPr>
            </w:pPr>
          </w:p>
        </w:tc>
        <w:tc>
          <w:tcPr>
            <w:tcW w:w="852" w:type="dxa"/>
          </w:tcPr>
          <w:p w14:paraId="78F20A0B" w14:textId="77777777" w:rsidR="00CE21B0" w:rsidRPr="00EF07B6" w:rsidRDefault="00CE21B0" w:rsidP="003742F5">
            <w:pPr>
              <w:rPr>
                <w:rFonts w:asciiTheme="minorHAnsi" w:hAnsiTheme="minorHAnsi" w:cstheme="minorHAnsi"/>
                <w:color w:val="000000"/>
                <w:sz w:val="20"/>
                <w:szCs w:val="20"/>
              </w:rPr>
            </w:pPr>
          </w:p>
        </w:tc>
        <w:tc>
          <w:tcPr>
            <w:tcW w:w="4759" w:type="dxa"/>
          </w:tcPr>
          <w:p w14:paraId="78783982"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As per description on page 249 (of 285) under Appendix N – C/CMS Detailed Requirements (2</w:t>
            </w:r>
            <w:r w:rsidRPr="00EF07B6">
              <w:rPr>
                <w:rFonts w:asciiTheme="minorHAnsi" w:hAnsiTheme="minorHAnsi" w:cstheme="minorHAnsi"/>
                <w:sz w:val="20"/>
                <w:szCs w:val="20"/>
                <w:vertAlign w:val="superscript"/>
              </w:rPr>
              <w:t>nd</w:t>
            </w:r>
            <w:r w:rsidRPr="00EF07B6">
              <w:rPr>
                <w:rFonts w:asciiTheme="minorHAnsi" w:hAnsiTheme="minorHAnsi" w:cstheme="minorHAnsi"/>
                <w:sz w:val="20"/>
                <w:szCs w:val="20"/>
              </w:rPr>
              <w:t xml:space="preserve"> paragraph), offerors are asked to include in their Proposal “…assurance that the detailed requirements in Addendum 25…can be met through the C/CMS proposed.” May such assurance be an overall </w:t>
            </w:r>
            <w:r w:rsidRPr="00EF07B6">
              <w:rPr>
                <w:rFonts w:asciiTheme="minorHAnsi" w:hAnsiTheme="minorHAnsi" w:cstheme="minorHAnsi"/>
                <w:sz w:val="20"/>
                <w:szCs w:val="20"/>
              </w:rPr>
              <w:lastRenderedPageBreak/>
              <w:t>statement of assurance or does offeror need to provide assurance for each line item/requirement (i.e., in a table similar to that in Addendum 25)?</w:t>
            </w:r>
          </w:p>
        </w:tc>
        <w:tc>
          <w:tcPr>
            <w:tcW w:w="4089" w:type="dxa"/>
          </w:tcPr>
          <w:p w14:paraId="3743379F" w14:textId="3F5DCC94"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 xml:space="preserve">An overall statement will suffice. </w:t>
            </w:r>
          </w:p>
        </w:tc>
      </w:tr>
      <w:tr w:rsidR="00CE21B0" w:rsidRPr="00610A32" w14:paraId="7CEDBA7C" w14:textId="77777777" w:rsidTr="1F9A2605">
        <w:tc>
          <w:tcPr>
            <w:tcW w:w="746" w:type="dxa"/>
          </w:tcPr>
          <w:p w14:paraId="76D35E9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146</w:t>
            </w:r>
          </w:p>
        </w:tc>
        <w:tc>
          <w:tcPr>
            <w:tcW w:w="2070" w:type="dxa"/>
          </w:tcPr>
          <w:p w14:paraId="25E19B1B"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Care/Case Management Solution (C/CMS)</w:t>
            </w:r>
          </w:p>
        </w:tc>
        <w:tc>
          <w:tcPr>
            <w:tcW w:w="2087" w:type="dxa"/>
          </w:tcPr>
          <w:p w14:paraId="5B082E3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10.021</w:t>
            </w:r>
          </w:p>
        </w:tc>
        <w:tc>
          <w:tcPr>
            <w:tcW w:w="852" w:type="dxa"/>
          </w:tcPr>
          <w:p w14:paraId="63E16119" w14:textId="77777777" w:rsidR="00CE21B0" w:rsidRPr="00EF07B6" w:rsidRDefault="00CE21B0" w:rsidP="003742F5">
            <w:pPr>
              <w:rPr>
                <w:rFonts w:asciiTheme="minorHAnsi" w:hAnsiTheme="minorHAnsi" w:cstheme="minorHAnsi"/>
                <w:color w:val="000000"/>
                <w:sz w:val="20"/>
                <w:szCs w:val="20"/>
              </w:rPr>
            </w:pPr>
          </w:p>
        </w:tc>
        <w:tc>
          <w:tcPr>
            <w:tcW w:w="4759" w:type="dxa"/>
          </w:tcPr>
          <w:p w14:paraId="5856DE9D" w14:textId="68219F01"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Please provide clarification regarding the portion of requirement 10.021 stating “…route the proposed SPA for review and approval.” Does the Enterprise want cases of this type to be pended until the SPA is approved by CMS or is the request for additional review of cases of this type? Or something else?</w:t>
            </w:r>
          </w:p>
        </w:tc>
        <w:tc>
          <w:tcPr>
            <w:tcW w:w="4089" w:type="dxa"/>
          </w:tcPr>
          <w:p w14:paraId="17A70168" w14:textId="25DC0FDE" w:rsidR="00C371E7" w:rsidRPr="00EF07B6" w:rsidRDefault="00DB2BCB" w:rsidP="003742F5">
            <w:pPr>
              <w:rPr>
                <w:rFonts w:asciiTheme="minorHAnsi" w:hAnsiTheme="minorHAnsi" w:cstheme="minorHAnsi"/>
                <w:color w:val="000000"/>
                <w:sz w:val="20"/>
                <w:szCs w:val="20"/>
              </w:rPr>
            </w:pPr>
            <w:r w:rsidRPr="00F503C4">
              <w:rPr>
                <w:rFonts w:asciiTheme="minorHAnsi" w:hAnsiTheme="minorHAnsi"/>
                <w:color w:val="000000"/>
                <w:sz w:val="20"/>
                <w:szCs w:val="20"/>
              </w:rPr>
              <w:t>Proposed SPAs undergo various levels of internal; review prior to being submitted to CMS. The Enterprise requires that a SPA case be captured by the C/CMS and track its flow through the internal review and approval steps as well as when it has been fully approved internally and been sent to CMS.</w:t>
            </w:r>
          </w:p>
        </w:tc>
      </w:tr>
      <w:tr w:rsidR="00CE21B0" w:rsidRPr="00610A32" w14:paraId="4B5B192F" w14:textId="77777777" w:rsidTr="1F9A2605">
        <w:tc>
          <w:tcPr>
            <w:tcW w:w="746" w:type="dxa"/>
            <w:shd w:val="clear" w:color="auto" w:fill="auto"/>
          </w:tcPr>
          <w:p w14:paraId="471820B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147</w:t>
            </w:r>
          </w:p>
        </w:tc>
        <w:tc>
          <w:tcPr>
            <w:tcW w:w="2070" w:type="dxa"/>
            <w:shd w:val="clear" w:color="auto" w:fill="auto"/>
          </w:tcPr>
          <w:p w14:paraId="03AC7F2D"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0B97A1A4"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10.028</w:t>
            </w:r>
          </w:p>
        </w:tc>
        <w:tc>
          <w:tcPr>
            <w:tcW w:w="852" w:type="dxa"/>
            <w:shd w:val="clear" w:color="auto" w:fill="auto"/>
          </w:tcPr>
          <w:p w14:paraId="5320BE35"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2A2DE8D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if the Office of Inspector General:</w:t>
            </w:r>
          </w:p>
          <w:p w14:paraId="3E4A8E65" w14:textId="77777777" w:rsidR="00CE21B0" w:rsidRPr="00EF07B6" w:rsidRDefault="00CE21B0" w:rsidP="003742F5">
            <w:pPr>
              <w:pStyle w:val="ListParagraph"/>
              <w:widowControl w:val="0"/>
              <w:numPr>
                <w:ilvl w:val="0"/>
                <w:numId w:val="5"/>
              </w:numPr>
              <w:ind w:left="401"/>
              <w:rPr>
                <w:rFonts w:asciiTheme="minorHAnsi" w:hAnsiTheme="minorHAnsi" w:cstheme="minorHAnsi"/>
                <w:color w:val="000000"/>
                <w:sz w:val="20"/>
              </w:rPr>
            </w:pPr>
            <w:r w:rsidRPr="00EF07B6">
              <w:rPr>
                <w:rFonts w:asciiTheme="minorHAnsi" w:hAnsiTheme="minorHAnsi" w:cstheme="minorHAnsi"/>
                <w:color w:val="000000"/>
                <w:sz w:val="20"/>
              </w:rPr>
              <w:t>Performs its own investigation tracking using system from which it wants to push information to the C/CMS or if the Enterprise requires the C/CMS to be the system of record for investigation tracking;</w:t>
            </w:r>
          </w:p>
          <w:p w14:paraId="4D45900F" w14:textId="77777777" w:rsidR="00CE21B0" w:rsidRPr="00EF07B6" w:rsidRDefault="00CE21B0" w:rsidP="003742F5">
            <w:pPr>
              <w:pStyle w:val="ListParagraph"/>
              <w:widowControl w:val="0"/>
              <w:numPr>
                <w:ilvl w:val="1"/>
                <w:numId w:val="5"/>
              </w:numPr>
              <w:ind w:left="851"/>
              <w:rPr>
                <w:rFonts w:asciiTheme="minorHAnsi" w:hAnsiTheme="minorHAnsi" w:cstheme="minorHAnsi"/>
                <w:color w:val="000000"/>
                <w:sz w:val="20"/>
              </w:rPr>
            </w:pPr>
            <w:r w:rsidRPr="00EF07B6">
              <w:rPr>
                <w:rFonts w:asciiTheme="minorHAnsi" w:hAnsiTheme="minorHAnsi" w:cstheme="minorHAnsi"/>
                <w:color w:val="000000"/>
                <w:sz w:val="20"/>
              </w:rPr>
              <w:t>If the former, please identify the system/source of investigation data</w:t>
            </w:r>
          </w:p>
          <w:p w14:paraId="00B4615A" w14:textId="77777777" w:rsidR="00CE21B0" w:rsidRPr="00EF07B6" w:rsidRDefault="00CE21B0" w:rsidP="003742F5">
            <w:pPr>
              <w:pStyle w:val="ListParagraph"/>
              <w:widowControl w:val="0"/>
              <w:numPr>
                <w:ilvl w:val="0"/>
                <w:numId w:val="5"/>
              </w:numPr>
              <w:ind w:left="401"/>
              <w:rPr>
                <w:rFonts w:asciiTheme="minorHAnsi" w:hAnsiTheme="minorHAnsi" w:cstheme="minorHAnsi"/>
                <w:color w:val="000000"/>
                <w:sz w:val="20"/>
              </w:rPr>
            </w:pPr>
            <w:r w:rsidRPr="00EF07B6">
              <w:rPr>
                <w:rFonts w:asciiTheme="minorHAnsi" w:hAnsiTheme="minorHAnsi" w:cstheme="minorHAnsi"/>
                <w:color w:val="000000"/>
                <w:sz w:val="20"/>
              </w:rPr>
              <w:t>Performs its own financial tracking using a system from which it wants to push information to the C/CMS or if the Enterprise requires the C/CMS to be the system of record for financial tracking;</w:t>
            </w:r>
          </w:p>
          <w:p w14:paraId="23075B44" w14:textId="77777777" w:rsidR="00CE21B0" w:rsidRPr="00EF07B6" w:rsidRDefault="00CE21B0" w:rsidP="003742F5">
            <w:pPr>
              <w:pStyle w:val="ListParagraph"/>
              <w:widowControl w:val="0"/>
              <w:numPr>
                <w:ilvl w:val="1"/>
                <w:numId w:val="5"/>
              </w:numPr>
              <w:ind w:left="851"/>
              <w:rPr>
                <w:rFonts w:asciiTheme="minorHAnsi" w:hAnsiTheme="minorHAnsi" w:cstheme="minorHAnsi"/>
                <w:color w:val="000000"/>
                <w:sz w:val="20"/>
              </w:rPr>
            </w:pPr>
            <w:r w:rsidRPr="00EF07B6">
              <w:rPr>
                <w:rFonts w:asciiTheme="minorHAnsi" w:hAnsiTheme="minorHAnsi" w:cstheme="minorHAnsi"/>
                <w:color w:val="000000"/>
                <w:sz w:val="20"/>
              </w:rPr>
              <w:t>If the former, please identify the system/source of financial data</w:t>
            </w:r>
          </w:p>
          <w:p w14:paraId="6C450190"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To whom/where/what other agency a case, or partial case, would need to be transferred.</w:t>
            </w:r>
          </w:p>
        </w:tc>
        <w:tc>
          <w:tcPr>
            <w:tcW w:w="4089" w:type="dxa"/>
            <w:shd w:val="clear" w:color="auto" w:fill="auto"/>
          </w:tcPr>
          <w:p w14:paraId="1A429326" w14:textId="77777777" w:rsidR="005E5749" w:rsidRDefault="005E5749" w:rsidP="003742F5">
            <w:pPr>
              <w:rPr>
                <w:rFonts w:asciiTheme="minorHAnsi" w:hAnsiTheme="minorHAnsi" w:cstheme="minorHAnsi"/>
                <w:color w:val="000000" w:themeColor="text1"/>
                <w:sz w:val="20"/>
                <w:szCs w:val="20"/>
              </w:rPr>
            </w:pPr>
          </w:p>
          <w:p w14:paraId="3D7EAC5E" w14:textId="410FE7F6" w:rsidR="00CE21B0" w:rsidRDefault="00CE21B0" w:rsidP="003742F5">
            <w:pPr>
              <w:rPr>
                <w:rFonts w:asciiTheme="minorHAnsi" w:hAnsiTheme="minorHAnsi" w:cstheme="minorHAnsi"/>
                <w:color w:val="000000" w:themeColor="text1"/>
                <w:sz w:val="20"/>
                <w:szCs w:val="20"/>
              </w:rPr>
            </w:pPr>
            <w:r w:rsidRPr="00EF07B6">
              <w:rPr>
                <w:rFonts w:asciiTheme="minorHAnsi" w:hAnsiTheme="minorHAnsi" w:cstheme="minorHAnsi"/>
                <w:color w:val="000000" w:themeColor="text1"/>
                <w:sz w:val="20"/>
                <w:szCs w:val="20"/>
              </w:rPr>
              <w:t>No.</w:t>
            </w:r>
          </w:p>
          <w:p w14:paraId="16F782CA" w14:textId="77777777" w:rsidR="002A00CA" w:rsidRDefault="002A00CA" w:rsidP="003742F5">
            <w:pPr>
              <w:rPr>
                <w:rFonts w:asciiTheme="minorHAnsi" w:hAnsiTheme="minorHAnsi" w:cstheme="minorHAnsi"/>
                <w:color w:val="000000" w:themeColor="text1"/>
                <w:sz w:val="20"/>
                <w:szCs w:val="20"/>
              </w:rPr>
            </w:pPr>
          </w:p>
          <w:p w14:paraId="1D30A4DA" w14:textId="77777777" w:rsidR="002A00CA" w:rsidRDefault="002A00CA" w:rsidP="003742F5">
            <w:pPr>
              <w:rPr>
                <w:rFonts w:asciiTheme="minorHAnsi" w:hAnsiTheme="minorHAnsi" w:cstheme="minorHAnsi"/>
                <w:color w:val="000000" w:themeColor="text1"/>
                <w:sz w:val="20"/>
                <w:szCs w:val="20"/>
              </w:rPr>
            </w:pPr>
          </w:p>
          <w:p w14:paraId="6B1ED103" w14:textId="77777777" w:rsidR="002A00CA" w:rsidRDefault="002A00CA" w:rsidP="003742F5">
            <w:pPr>
              <w:rPr>
                <w:rFonts w:asciiTheme="minorHAnsi" w:hAnsiTheme="minorHAnsi" w:cstheme="minorHAnsi"/>
                <w:color w:val="000000" w:themeColor="text1"/>
                <w:sz w:val="20"/>
                <w:szCs w:val="20"/>
              </w:rPr>
            </w:pPr>
          </w:p>
          <w:p w14:paraId="33C925D4" w14:textId="77777777" w:rsidR="002A00CA" w:rsidRDefault="002A00CA" w:rsidP="003742F5">
            <w:pPr>
              <w:rPr>
                <w:rFonts w:asciiTheme="minorHAnsi" w:hAnsiTheme="minorHAnsi" w:cstheme="minorHAnsi"/>
                <w:color w:val="000000" w:themeColor="text1"/>
                <w:sz w:val="20"/>
                <w:szCs w:val="20"/>
              </w:rPr>
            </w:pPr>
          </w:p>
          <w:p w14:paraId="5C7548FB" w14:textId="77777777" w:rsidR="002A00CA" w:rsidRDefault="002A00CA" w:rsidP="003742F5">
            <w:pPr>
              <w:rPr>
                <w:rFonts w:asciiTheme="minorHAnsi" w:hAnsiTheme="minorHAnsi" w:cstheme="minorHAnsi"/>
                <w:color w:val="000000" w:themeColor="text1"/>
                <w:sz w:val="20"/>
                <w:szCs w:val="20"/>
              </w:rPr>
            </w:pPr>
          </w:p>
          <w:p w14:paraId="11F69152" w14:textId="77777777" w:rsidR="002A00CA" w:rsidRDefault="002A00CA" w:rsidP="003742F5">
            <w:pPr>
              <w:rPr>
                <w:rFonts w:asciiTheme="minorHAnsi" w:hAnsiTheme="minorHAnsi" w:cstheme="minorHAnsi"/>
                <w:color w:val="000000" w:themeColor="text1"/>
                <w:sz w:val="20"/>
                <w:szCs w:val="20"/>
              </w:rPr>
            </w:pPr>
          </w:p>
          <w:p w14:paraId="19340284" w14:textId="77777777" w:rsidR="002A00CA" w:rsidRDefault="002A00CA" w:rsidP="003742F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w:t>
            </w:r>
          </w:p>
          <w:p w14:paraId="753C5F4D" w14:textId="77777777" w:rsidR="002A00CA" w:rsidRDefault="002A00CA" w:rsidP="003742F5">
            <w:pPr>
              <w:rPr>
                <w:rFonts w:asciiTheme="minorHAnsi" w:hAnsiTheme="minorHAnsi" w:cstheme="minorHAnsi"/>
                <w:color w:val="000000" w:themeColor="text1"/>
                <w:sz w:val="20"/>
                <w:szCs w:val="20"/>
              </w:rPr>
            </w:pPr>
          </w:p>
          <w:p w14:paraId="135FF300" w14:textId="77777777" w:rsidR="002A00CA" w:rsidRDefault="002A00CA" w:rsidP="003742F5">
            <w:pPr>
              <w:rPr>
                <w:rFonts w:asciiTheme="minorHAnsi" w:hAnsiTheme="minorHAnsi" w:cstheme="minorHAnsi"/>
                <w:color w:val="000000" w:themeColor="text1"/>
                <w:sz w:val="20"/>
                <w:szCs w:val="20"/>
              </w:rPr>
            </w:pPr>
          </w:p>
          <w:p w14:paraId="2AE58DAD" w14:textId="77777777" w:rsidR="002A00CA" w:rsidRDefault="002A00CA" w:rsidP="003742F5">
            <w:pPr>
              <w:rPr>
                <w:rFonts w:asciiTheme="minorHAnsi" w:hAnsiTheme="minorHAnsi" w:cstheme="minorHAnsi"/>
                <w:color w:val="000000" w:themeColor="text1"/>
                <w:sz w:val="20"/>
                <w:szCs w:val="20"/>
              </w:rPr>
            </w:pPr>
          </w:p>
          <w:p w14:paraId="106C5D5A" w14:textId="77777777" w:rsidR="002A00CA" w:rsidRDefault="002A00CA" w:rsidP="003742F5">
            <w:pPr>
              <w:rPr>
                <w:rFonts w:asciiTheme="minorHAnsi" w:hAnsiTheme="minorHAnsi" w:cstheme="minorHAnsi"/>
                <w:color w:val="000000" w:themeColor="text1"/>
                <w:sz w:val="20"/>
                <w:szCs w:val="20"/>
              </w:rPr>
            </w:pPr>
          </w:p>
          <w:p w14:paraId="6D9838BD" w14:textId="77777777" w:rsidR="00860B0F" w:rsidRDefault="00860B0F" w:rsidP="003742F5">
            <w:pPr>
              <w:rPr>
                <w:rFonts w:asciiTheme="minorHAnsi" w:hAnsiTheme="minorHAnsi" w:cstheme="minorHAnsi"/>
                <w:color w:val="000000" w:themeColor="text1"/>
                <w:sz w:val="20"/>
                <w:szCs w:val="20"/>
              </w:rPr>
            </w:pPr>
          </w:p>
          <w:p w14:paraId="2E59F00E" w14:textId="46CF0FAF" w:rsidR="002A00CA" w:rsidRPr="00EF07B6" w:rsidRDefault="00860B0F" w:rsidP="003742F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 be determined.</w:t>
            </w:r>
          </w:p>
        </w:tc>
      </w:tr>
      <w:tr w:rsidR="00CE21B0" w:rsidRPr="00610A32" w14:paraId="7B1D5C6B" w14:textId="77777777" w:rsidTr="1F9A2605">
        <w:tc>
          <w:tcPr>
            <w:tcW w:w="746" w:type="dxa"/>
            <w:shd w:val="clear" w:color="auto" w:fill="auto"/>
          </w:tcPr>
          <w:p w14:paraId="00E20096"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148</w:t>
            </w:r>
          </w:p>
        </w:tc>
        <w:tc>
          <w:tcPr>
            <w:tcW w:w="2070" w:type="dxa"/>
            <w:shd w:val="clear" w:color="auto" w:fill="auto"/>
          </w:tcPr>
          <w:p w14:paraId="793D2C2B"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3AD457D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10.032</w:t>
            </w:r>
          </w:p>
        </w:tc>
        <w:tc>
          <w:tcPr>
            <w:tcW w:w="852" w:type="dxa"/>
            <w:shd w:val="clear" w:color="auto" w:fill="auto"/>
          </w:tcPr>
          <w:p w14:paraId="7F3BDAC1"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364408AA"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if the Enterprise requires the C/CMS to:</w:t>
            </w:r>
          </w:p>
          <w:p w14:paraId="6B0D209F" w14:textId="77777777" w:rsidR="00CE21B0" w:rsidRPr="00EF07B6" w:rsidRDefault="00CE21B0" w:rsidP="003742F5">
            <w:pPr>
              <w:pStyle w:val="ListParagraph"/>
              <w:widowControl w:val="0"/>
              <w:numPr>
                <w:ilvl w:val="0"/>
                <w:numId w:val="6"/>
              </w:numPr>
              <w:ind w:left="401"/>
              <w:rPr>
                <w:rFonts w:asciiTheme="minorHAnsi" w:hAnsiTheme="minorHAnsi" w:cstheme="minorHAnsi"/>
                <w:color w:val="000000"/>
                <w:sz w:val="20"/>
              </w:rPr>
            </w:pPr>
            <w:r w:rsidRPr="00EF07B6">
              <w:rPr>
                <w:rFonts w:asciiTheme="minorHAnsi" w:hAnsiTheme="minorHAnsi" w:cstheme="minorHAnsi"/>
                <w:color w:val="000000"/>
                <w:sz w:val="20"/>
              </w:rPr>
              <w:t>Include fields to capture member legal information</w:t>
            </w:r>
          </w:p>
          <w:p w14:paraId="71A95CCF" w14:textId="77777777" w:rsidR="00CE21B0" w:rsidRPr="00EF07B6" w:rsidRDefault="00CE21B0" w:rsidP="003742F5">
            <w:pPr>
              <w:pStyle w:val="ListParagraph"/>
              <w:widowControl w:val="0"/>
              <w:numPr>
                <w:ilvl w:val="0"/>
                <w:numId w:val="6"/>
              </w:numPr>
              <w:ind w:left="401"/>
              <w:rPr>
                <w:rFonts w:asciiTheme="minorHAnsi" w:hAnsiTheme="minorHAnsi" w:cstheme="minorHAnsi"/>
                <w:color w:val="000000"/>
                <w:sz w:val="20"/>
              </w:rPr>
            </w:pPr>
            <w:r w:rsidRPr="00EF07B6">
              <w:rPr>
                <w:rFonts w:asciiTheme="minorHAnsi" w:hAnsiTheme="minorHAnsi" w:cstheme="minorHAnsi"/>
                <w:color w:val="000000"/>
                <w:sz w:val="20"/>
              </w:rPr>
              <w:t>Or if the member legal information can be consumed by the C/CMS through integration from another data source</w:t>
            </w:r>
          </w:p>
          <w:p w14:paraId="095A6484"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Who will be responsible for evaluation and payment?</w:t>
            </w:r>
          </w:p>
        </w:tc>
        <w:tc>
          <w:tcPr>
            <w:tcW w:w="4089" w:type="dxa"/>
            <w:shd w:val="clear" w:color="auto" w:fill="auto"/>
          </w:tcPr>
          <w:p w14:paraId="73844058" w14:textId="10F43004" w:rsidR="001943C6" w:rsidRDefault="001943C6" w:rsidP="001943C6">
            <w:pPr>
              <w:rPr>
                <w:rFonts w:asciiTheme="minorHAnsi" w:hAnsiTheme="minorHAnsi" w:cstheme="minorBidi"/>
                <w:color w:val="000000" w:themeColor="text1"/>
                <w:sz w:val="20"/>
                <w:szCs w:val="20"/>
              </w:rPr>
            </w:pPr>
            <w:r w:rsidRPr="6082F7E2">
              <w:rPr>
                <w:rFonts w:asciiTheme="minorHAnsi" w:hAnsiTheme="minorHAnsi" w:cstheme="minorBidi"/>
                <w:color w:val="000000" w:themeColor="text1"/>
                <w:sz w:val="20"/>
                <w:szCs w:val="20"/>
              </w:rPr>
              <w:t xml:space="preserve">Legal information will be entered by system users so fields must be available to capture this data. </w:t>
            </w:r>
          </w:p>
          <w:p w14:paraId="6DB8CF20" w14:textId="10F43004" w:rsidR="001943C6" w:rsidRDefault="001943C6" w:rsidP="001943C6">
            <w:pPr>
              <w:rPr>
                <w:rFonts w:asciiTheme="minorHAnsi" w:hAnsiTheme="minorHAnsi" w:cstheme="minorBidi"/>
                <w:color w:val="000000" w:themeColor="text1"/>
                <w:sz w:val="20"/>
                <w:szCs w:val="20"/>
              </w:rPr>
            </w:pPr>
          </w:p>
          <w:p w14:paraId="1906E6FB" w14:textId="10F43004" w:rsidR="001943C6" w:rsidRDefault="001943C6" w:rsidP="001943C6">
            <w:pPr>
              <w:rPr>
                <w:rFonts w:asciiTheme="minorHAnsi" w:hAnsiTheme="minorHAnsi" w:cstheme="minorBidi"/>
                <w:color w:val="000000" w:themeColor="text1"/>
                <w:sz w:val="20"/>
                <w:szCs w:val="20"/>
              </w:rPr>
            </w:pPr>
          </w:p>
          <w:p w14:paraId="74289EF0" w14:textId="10F43004" w:rsidR="001943C6" w:rsidRPr="00EF07B6" w:rsidRDefault="001943C6" w:rsidP="001943C6">
            <w:pPr>
              <w:rPr>
                <w:rFonts w:asciiTheme="minorHAnsi" w:hAnsiTheme="minorHAnsi" w:cstheme="minorBidi"/>
                <w:color w:val="000000" w:themeColor="text1"/>
                <w:sz w:val="20"/>
                <w:szCs w:val="20"/>
              </w:rPr>
            </w:pPr>
          </w:p>
          <w:p w14:paraId="6BCEE468" w14:textId="7CF188FA" w:rsidR="00CE21B0" w:rsidRPr="00EF07B6" w:rsidRDefault="0005784D" w:rsidP="001943C6">
            <w:pPr>
              <w:rPr>
                <w:rFonts w:asciiTheme="minorHAnsi" w:hAnsiTheme="minorHAnsi" w:cstheme="minorBidi"/>
                <w:color w:val="000000" w:themeColor="text1"/>
                <w:sz w:val="20"/>
                <w:szCs w:val="20"/>
              </w:rPr>
            </w:pPr>
            <w:r w:rsidRPr="6082F7E2">
              <w:rPr>
                <w:rFonts w:asciiTheme="minorHAnsi" w:hAnsiTheme="minorHAnsi" w:cstheme="minorBidi"/>
                <w:color w:val="000000" w:themeColor="text1"/>
                <w:sz w:val="20"/>
                <w:szCs w:val="20"/>
              </w:rPr>
              <w:t>Please see</w:t>
            </w:r>
            <w:r w:rsidR="00A84D14">
              <w:rPr>
                <w:rFonts w:asciiTheme="minorHAnsi" w:hAnsiTheme="minorHAnsi" w:cstheme="minorBidi"/>
                <w:color w:val="000000" w:themeColor="text1"/>
                <w:sz w:val="20"/>
                <w:szCs w:val="20"/>
              </w:rPr>
              <w:t xml:space="preserve"> </w:t>
            </w:r>
            <w:r w:rsidRPr="6082F7E2">
              <w:rPr>
                <w:rFonts w:asciiTheme="minorHAnsi" w:hAnsiTheme="minorHAnsi" w:cstheme="minorBidi"/>
                <w:color w:val="000000" w:themeColor="text1"/>
                <w:sz w:val="20"/>
                <w:szCs w:val="20"/>
              </w:rPr>
              <w:t xml:space="preserve">response </w:t>
            </w:r>
            <w:r w:rsidR="00A84D14">
              <w:rPr>
                <w:rFonts w:asciiTheme="minorHAnsi" w:hAnsiTheme="minorHAnsi" w:cstheme="minorBidi"/>
                <w:color w:val="000000" w:themeColor="text1"/>
                <w:sz w:val="20"/>
                <w:szCs w:val="20"/>
              </w:rPr>
              <w:t>#</w:t>
            </w:r>
            <w:r w:rsidRPr="6082F7E2">
              <w:rPr>
                <w:rFonts w:asciiTheme="minorHAnsi" w:hAnsiTheme="minorHAnsi" w:cstheme="minorBidi"/>
                <w:color w:val="000000" w:themeColor="text1"/>
                <w:sz w:val="20"/>
                <w:szCs w:val="20"/>
              </w:rPr>
              <w:t>188</w:t>
            </w:r>
            <w:r w:rsidR="00F231E4" w:rsidRPr="6082F7E2">
              <w:rPr>
                <w:rFonts w:asciiTheme="minorHAnsi" w:hAnsiTheme="minorHAnsi" w:cstheme="minorBidi"/>
                <w:color w:val="000000" w:themeColor="text1"/>
                <w:sz w:val="20"/>
                <w:szCs w:val="20"/>
              </w:rPr>
              <w:t xml:space="preserve">. </w:t>
            </w:r>
          </w:p>
        </w:tc>
      </w:tr>
      <w:tr w:rsidR="00CE21B0" w:rsidRPr="00610A32" w14:paraId="1BEC664E" w14:textId="77777777" w:rsidTr="1F9A2605">
        <w:tc>
          <w:tcPr>
            <w:tcW w:w="746" w:type="dxa"/>
            <w:shd w:val="clear" w:color="auto" w:fill="auto"/>
          </w:tcPr>
          <w:p w14:paraId="306F71C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149</w:t>
            </w:r>
          </w:p>
        </w:tc>
        <w:tc>
          <w:tcPr>
            <w:tcW w:w="2070" w:type="dxa"/>
            <w:shd w:val="clear" w:color="auto" w:fill="auto"/>
          </w:tcPr>
          <w:p w14:paraId="3E6CB157"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6ADC2C7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10.036</w:t>
            </w:r>
          </w:p>
        </w:tc>
        <w:tc>
          <w:tcPr>
            <w:tcW w:w="852" w:type="dxa"/>
            <w:shd w:val="clear" w:color="auto" w:fill="auto"/>
          </w:tcPr>
          <w:p w14:paraId="1BA2FDF1"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56F4D440" w14:textId="77777777" w:rsidR="00CE21B0" w:rsidRPr="00EF07B6" w:rsidRDefault="00CE21B0" w:rsidP="003742F5">
            <w:pPr>
              <w:rPr>
                <w:rFonts w:asciiTheme="minorHAnsi" w:hAnsiTheme="minorHAnsi" w:cstheme="minorHAnsi"/>
                <w:sz w:val="20"/>
                <w:szCs w:val="20"/>
              </w:rPr>
            </w:pPr>
            <w:r w:rsidRPr="00EF07B6">
              <w:rPr>
                <w:rFonts w:asciiTheme="minorHAnsi" w:hAnsiTheme="minorHAnsi" w:cstheme="minorHAnsi"/>
                <w:sz w:val="20"/>
                <w:szCs w:val="20"/>
              </w:rPr>
              <w:t>Please provide clarification regarding:</w:t>
            </w:r>
          </w:p>
          <w:p w14:paraId="097F82F4" w14:textId="77777777" w:rsidR="00CE21B0" w:rsidRPr="00EF07B6" w:rsidRDefault="00CE21B0" w:rsidP="003742F5">
            <w:pPr>
              <w:pStyle w:val="ListParagraph"/>
              <w:widowControl w:val="0"/>
              <w:numPr>
                <w:ilvl w:val="0"/>
                <w:numId w:val="7"/>
              </w:numPr>
              <w:ind w:left="428"/>
              <w:rPr>
                <w:rFonts w:asciiTheme="minorHAnsi" w:hAnsiTheme="minorHAnsi" w:cstheme="minorHAnsi"/>
                <w:sz w:val="20"/>
              </w:rPr>
            </w:pPr>
            <w:r w:rsidRPr="00EF07B6">
              <w:rPr>
                <w:rFonts w:asciiTheme="minorHAnsi" w:hAnsiTheme="minorHAnsi" w:cstheme="minorHAnsi"/>
                <w:sz w:val="20"/>
              </w:rPr>
              <w:t>Spending plan creation and monitoring</w:t>
            </w:r>
          </w:p>
          <w:p w14:paraId="7BCF8D19" w14:textId="77777777" w:rsidR="00CE21B0" w:rsidRPr="00EF07B6" w:rsidRDefault="00CE21B0" w:rsidP="003742F5">
            <w:pPr>
              <w:pStyle w:val="ListParagraph"/>
              <w:widowControl w:val="0"/>
              <w:numPr>
                <w:ilvl w:val="1"/>
                <w:numId w:val="7"/>
              </w:numPr>
              <w:ind w:left="878"/>
              <w:rPr>
                <w:rFonts w:asciiTheme="minorHAnsi" w:hAnsiTheme="minorHAnsi" w:cstheme="minorHAnsi"/>
                <w:sz w:val="20"/>
              </w:rPr>
            </w:pPr>
            <w:r w:rsidRPr="00EF07B6">
              <w:rPr>
                <w:rFonts w:asciiTheme="minorHAnsi" w:hAnsiTheme="minorHAnsi" w:cstheme="minorHAnsi"/>
                <w:sz w:val="20"/>
              </w:rPr>
              <w:lastRenderedPageBreak/>
              <w:t>Are spending plans to be created on behalf of members?</w:t>
            </w:r>
          </w:p>
          <w:p w14:paraId="6464FCB4" w14:textId="77777777" w:rsidR="00CE21B0" w:rsidRPr="00EF07B6" w:rsidRDefault="00CE21B0" w:rsidP="003742F5">
            <w:pPr>
              <w:pStyle w:val="ListParagraph"/>
              <w:widowControl w:val="0"/>
              <w:numPr>
                <w:ilvl w:val="1"/>
                <w:numId w:val="7"/>
              </w:numPr>
              <w:ind w:left="878"/>
              <w:rPr>
                <w:rFonts w:asciiTheme="minorHAnsi" w:hAnsiTheme="minorHAnsi" w:cstheme="minorHAnsi"/>
                <w:sz w:val="20"/>
              </w:rPr>
            </w:pPr>
            <w:r w:rsidRPr="00EF07B6">
              <w:rPr>
                <w:rFonts w:asciiTheme="minorHAnsi" w:hAnsiTheme="minorHAnsi" w:cstheme="minorHAnsi"/>
                <w:sz w:val="20"/>
              </w:rPr>
              <w:t>Who creates the plan?</w:t>
            </w:r>
          </w:p>
          <w:p w14:paraId="113F72B7" w14:textId="77777777" w:rsidR="00CE21B0" w:rsidRPr="00EF07B6" w:rsidRDefault="00CE21B0" w:rsidP="003742F5">
            <w:pPr>
              <w:pStyle w:val="ListParagraph"/>
              <w:widowControl w:val="0"/>
              <w:numPr>
                <w:ilvl w:val="1"/>
                <w:numId w:val="7"/>
              </w:numPr>
              <w:ind w:left="878"/>
              <w:rPr>
                <w:rFonts w:asciiTheme="minorHAnsi" w:hAnsiTheme="minorHAnsi" w:cstheme="minorHAnsi"/>
                <w:sz w:val="20"/>
              </w:rPr>
            </w:pPr>
            <w:r w:rsidRPr="00EF07B6">
              <w:rPr>
                <w:rFonts w:asciiTheme="minorHAnsi" w:hAnsiTheme="minorHAnsi" w:cstheme="minorHAnsi"/>
                <w:sz w:val="20"/>
              </w:rPr>
              <w:t>Is there a standard template?</w:t>
            </w:r>
          </w:p>
          <w:p w14:paraId="4A208A7B" w14:textId="77777777" w:rsidR="00CE21B0" w:rsidRPr="00EF07B6" w:rsidRDefault="00CE21B0" w:rsidP="003742F5">
            <w:pPr>
              <w:pStyle w:val="ListParagraph"/>
              <w:widowControl w:val="0"/>
              <w:numPr>
                <w:ilvl w:val="1"/>
                <w:numId w:val="7"/>
              </w:numPr>
              <w:ind w:left="878"/>
              <w:rPr>
                <w:rFonts w:asciiTheme="minorHAnsi" w:hAnsiTheme="minorHAnsi" w:cstheme="minorHAnsi"/>
                <w:sz w:val="20"/>
              </w:rPr>
            </w:pPr>
            <w:r w:rsidRPr="00EF07B6">
              <w:rPr>
                <w:rFonts w:asciiTheme="minorHAnsi" w:hAnsiTheme="minorHAnsi" w:cstheme="minorHAnsi"/>
                <w:sz w:val="20"/>
              </w:rPr>
              <w:t>By whom and how are spending plans monitored?</w:t>
            </w:r>
          </w:p>
          <w:p w14:paraId="5D6D6CC5" w14:textId="77777777" w:rsidR="00CE21B0" w:rsidRPr="00EF07B6" w:rsidRDefault="00CE21B0" w:rsidP="003742F5">
            <w:pPr>
              <w:pStyle w:val="ListParagraph"/>
              <w:widowControl w:val="0"/>
              <w:numPr>
                <w:ilvl w:val="0"/>
                <w:numId w:val="7"/>
              </w:numPr>
              <w:ind w:left="428"/>
              <w:rPr>
                <w:rFonts w:asciiTheme="minorHAnsi" w:hAnsiTheme="minorHAnsi" w:cstheme="minorHAnsi"/>
                <w:sz w:val="20"/>
              </w:rPr>
            </w:pPr>
            <w:r w:rsidRPr="00EF07B6">
              <w:rPr>
                <w:rFonts w:asciiTheme="minorHAnsi" w:hAnsiTheme="minorHAnsi" w:cstheme="minorHAnsi"/>
                <w:sz w:val="20"/>
              </w:rPr>
              <w:t>Integration with the Administration for ACL State Program Reporting Tool requirements – is this a requirement for integration with a tool/system, or confirmation of the ability to conform to some other set of requirements?</w:t>
            </w:r>
          </w:p>
          <w:p w14:paraId="49F2A479"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If the latter, please provide or direct us to those requirements for review.</w:t>
            </w:r>
          </w:p>
        </w:tc>
        <w:tc>
          <w:tcPr>
            <w:tcW w:w="4089" w:type="dxa"/>
            <w:shd w:val="clear" w:color="auto" w:fill="auto"/>
          </w:tcPr>
          <w:p w14:paraId="461569FB" w14:textId="77777777" w:rsidR="00F42F54" w:rsidRPr="00AD7A12" w:rsidRDefault="00F42F54" w:rsidP="003742F5">
            <w:pPr>
              <w:rPr>
                <w:rFonts w:asciiTheme="minorHAnsi" w:hAnsiTheme="minorHAnsi" w:cstheme="minorHAnsi"/>
                <w:sz w:val="20"/>
                <w:szCs w:val="20"/>
              </w:rPr>
            </w:pPr>
            <w:r w:rsidRPr="00AD7A12">
              <w:rPr>
                <w:rFonts w:asciiTheme="minorHAnsi" w:hAnsiTheme="minorHAnsi" w:cstheme="minorHAnsi"/>
                <w:sz w:val="20"/>
                <w:szCs w:val="20"/>
              </w:rPr>
              <w:lastRenderedPageBreak/>
              <w:t>Examples:</w:t>
            </w:r>
          </w:p>
          <w:p w14:paraId="27A3555E" w14:textId="77777777" w:rsidR="00F42F54" w:rsidRPr="00AD7A12" w:rsidRDefault="00F42F54" w:rsidP="003742F5">
            <w:pPr>
              <w:rPr>
                <w:rFonts w:asciiTheme="minorHAnsi" w:hAnsiTheme="minorHAnsi" w:cstheme="minorHAnsi"/>
                <w:sz w:val="20"/>
                <w:szCs w:val="20"/>
              </w:rPr>
            </w:pPr>
          </w:p>
          <w:p w14:paraId="391E6D26" w14:textId="57A170DC" w:rsidR="00CE21B0" w:rsidRPr="00AD7A12" w:rsidRDefault="00F42F54" w:rsidP="003742F5">
            <w:pPr>
              <w:rPr>
                <w:rFonts w:asciiTheme="minorHAnsi" w:hAnsiTheme="minorHAnsi" w:cstheme="minorHAnsi"/>
                <w:b/>
                <w:sz w:val="20"/>
                <w:szCs w:val="20"/>
              </w:rPr>
            </w:pPr>
            <w:r w:rsidRPr="00AD7A12">
              <w:rPr>
                <w:rFonts w:asciiTheme="minorHAnsi" w:hAnsiTheme="minorHAnsi" w:cstheme="minorHAnsi"/>
                <w:b/>
                <w:sz w:val="20"/>
                <w:szCs w:val="20"/>
              </w:rPr>
              <w:lastRenderedPageBreak/>
              <w:t xml:space="preserve">For </w:t>
            </w:r>
            <w:r w:rsidR="00CE21B0" w:rsidRPr="00AD7A12">
              <w:rPr>
                <w:rFonts w:asciiTheme="minorHAnsi" w:hAnsiTheme="minorHAnsi" w:cstheme="minorHAnsi"/>
                <w:b/>
                <w:sz w:val="20"/>
                <w:szCs w:val="20"/>
              </w:rPr>
              <w:t>ALT</w:t>
            </w:r>
            <w:r w:rsidR="002D28A4" w:rsidRPr="00AD7A12">
              <w:rPr>
                <w:rFonts w:asciiTheme="minorHAnsi" w:hAnsiTheme="minorHAnsi" w:cstheme="minorHAnsi"/>
                <w:b/>
                <w:sz w:val="20"/>
                <w:szCs w:val="20"/>
              </w:rPr>
              <w:t>SD</w:t>
            </w:r>
            <w:r w:rsidR="00AD7A12">
              <w:rPr>
                <w:rFonts w:asciiTheme="minorHAnsi" w:hAnsiTheme="minorHAnsi" w:cstheme="minorHAnsi"/>
                <w:b/>
                <w:sz w:val="20"/>
                <w:szCs w:val="20"/>
              </w:rPr>
              <w:t>:</w:t>
            </w:r>
          </w:p>
          <w:p w14:paraId="3DE60E76" w14:textId="3FF1556B" w:rsidR="002D28A4" w:rsidRPr="00AD7A12" w:rsidRDefault="002D28A4" w:rsidP="002D28A4">
            <w:pPr>
              <w:rPr>
                <w:rFonts w:asciiTheme="minorHAnsi" w:hAnsiTheme="minorHAnsi" w:cstheme="minorHAnsi"/>
                <w:sz w:val="20"/>
                <w:szCs w:val="20"/>
              </w:rPr>
            </w:pPr>
            <w:r w:rsidRPr="00AD7A12">
              <w:rPr>
                <w:rFonts w:asciiTheme="minorHAnsi" w:hAnsiTheme="minorHAnsi" w:cstheme="minorHAnsi"/>
                <w:sz w:val="20"/>
                <w:szCs w:val="20"/>
              </w:rPr>
              <w:t>1. Spending plans are created for Metro and non-Metro AAA’s by ALTSD staff utilizing a standard template. Spending plans are monitored by ALTSD staff utilizing performance measures.</w:t>
            </w:r>
          </w:p>
          <w:p w14:paraId="32C7CD16" w14:textId="3FF1556B" w:rsidR="002D28A4" w:rsidRPr="00AD7A12" w:rsidRDefault="002D28A4" w:rsidP="002D28A4">
            <w:pPr>
              <w:rPr>
                <w:rFonts w:asciiTheme="minorHAnsi" w:hAnsiTheme="minorHAnsi" w:cstheme="minorHAnsi"/>
                <w:sz w:val="20"/>
                <w:szCs w:val="20"/>
              </w:rPr>
            </w:pPr>
            <w:r w:rsidRPr="00AD7A12">
              <w:rPr>
                <w:rFonts w:asciiTheme="minorHAnsi" w:hAnsiTheme="minorHAnsi" w:cstheme="minorHAnsi"/>
                <w:sz w:val="20"/>
                <w:szCs w:val="20"/>
              </w:rPr>
              <w:t xml:space="preserve">2. Yes, it is a requirement as the report will need to interface with the SAMS data base. No other requirements outside of the tool are required.    </w:t>
            </w:r>
          </w:p>
          <w:p w14:paraId="254BF665" w14:textId="3FF1556B" w:rsidR="003C1F8B" w:rsidRPr="00AD7A12" w:rsidRDefault="003C1F8B" w:rsidP="002D28A4">
            <w:pPr>
              <w:rPr>
                <w:rFonts w:asciiTheme="minorHAnsi" w:hAnsiTheme="minorHAnsi" w:cstheme="minorHAnsi"/>
                <w:sz w:val="20"/>
                <w:szCs w:val="20"/>
              </w:rPr>
            </w:pPr>
          </w:p>
          <w:p w14:paraId="4D64BE3B" w14:textId="5D363EFD" w:rsidR="00B04FB6" w:rsidRPr="00AD7A12" w:rsidRDefault="00F42F54" w:rsidP="00B04FB6">
            <w:pPr>
              <w:rPr>
                <w:rFonts w:asciiTheme="minorHAnsi" w:hAnsiTheme="minorHAnsi" w:cstheme="minorHAnsi"/>
                <w:b/>
                <w:bCs/>
                <w:sz w:val="20"/>
                <w:szCs w:val="20"/>
              </w:rPr>
            </w:pPr>
            <w:r w:rsidRPr="00AD7A12">
              <w:rPr>
                <w:rFonts w:asciiTheme="minorHAnsi" w:hAnsiTheme="minorHAnsi" w:cstheme="minorHAnsi"/>
                <w:b/>
                <w:bCs/>
                <w:sz w:val="20"/>
                <w:szCs w:val="20"/>
              </w:rPr>
              <w:t xml:space="preserve">For </w:t>
            </w:r>
            <w:r w:rsidR="00B04FB6" w:rsidRPr="00AD7A12">
              <w:rPr>
                <w:rFonts w:asciiTheme="minorHAnsi" w:hAnsiTheme="minorHAnsi" w:cstheme="minorHAnsi"/>
                <w:b/>
                <w:bCs/>
                <w:sz w:val="20"/>
                <w:szCs w:val="20"/>
              </w:rPr>
              <w:t>DO</w:t>
            </w:r>
            <w:r w:rsidR="00AD7A12" w:rsidRPr="00AD7A12">
              <w:rPr>
                <w:rFonts w:asciiTheme="minorHAnsi" w:hAnsiTheme="minorHAnsi" w:cstheme="minorHAnsi"/>
                <w:b/>
                <w:bCs/>
                <w:sz w:val="20"/>
                <w:szCs w:val="20"/>
              </w:rPr>
              <w:t xml:space="preserve">H, </w:t>
            </w:r>
            <w:r w:rsidR="00B04FB6" w:rsidRPr="00AD7A12">
              <w:rPr>
                <w:rFonts w:asciiTheme="minorHAnsi" w:hAnsiTheme="minorHAnsi" w:cstheme="minorHAnsi"/>
                <w:b/>
                <w:sz w:val="20"/>
                <w:szCs w:val="20"/>
              </w:rPr>
              <w:t>DDSD</w:t>
            </w:r>
            <w:r w:rsidR="00AD7A12" w:rsidRPr="00AD7A12">
              <w:rPr>
                <w:rFonts w:asciiTheme="minorHAnsi" w:hAnsiTheme="minorHAnsi" w:cstheme="minorHAnsi"/>
                <w:b/>
                <w:sz w:val="20"/>
                <w:szCs w:val="20"/>
              </w:rPr>
              <w:t>:</w:t>
            </w:r>
          </w:p>
          <w:p w14:paraId="6573D805" w14:textId="4FC77E2A" w:rsidR="003C1F8B" w:rsidRPr="00AD7A12" w:rsidRDefault="00B04FB6" w:rsidP="00B04FB6">
            <w:pPr>
              <w:rPr>
                <w:rFonts w:asciiTheme="minorHAnsi" w:hAnsiTheme="minorHAnsi" w:cstheme="minorBidi"/>
                <w:sz w:val="20"/>
                <w:szCs w:val="20"/>
              </w:rPr>
            </w:pPr>
            <w:r w:rsidRPr="006F6635">
              <w:rPr>
                <w:rFonts w:asciiTheme="minorHAnsi" w:hAnsiTheme="minorHAnsi" w:cstheme="minorBidi"/>
                <w:sz w:val="20"/>
                <w:szCs w:val="20"/>
              </w:rPr>
              <w:t>Please review Chapter 6: Individual Service Plan (ISP) and Chapter 7:</w:t>
            </w:r>
          </w:p>
          <w:p w14:paraId="0051233C" w14:textId="75F6F948" w:rsidR="00886F84" w:rsidRPr="00DB4C23" w:rsidRDefault="0024291F" w:rsidP="00B04FB6">
            <w:pPr>
              <w:rPr>
                <w:rFonts w:asciiTheme="minorHAnsi" w:hAnsiTheme="minorHAnsi" w:cstheme="minorHAnsi"/>
                <w:sz w:val="20"/>
                <w:szCs w:val="20"/>
              </w:rPr>
            </w:pPr>
            <w:r w:rsidRPr="006F6635">
              <w:rPr>
                <w:rFonts w:asciiTheme="minorHAnsi" w:hAnsiTheme="minorHAnsi" w:cstheme="minorBidi"/>
                <w:sz w:val="20"/>
                <w:szCs w:val="20"/>
              </w:rPr>
              <w:t xml:space="preserve">Available Services and Individual Budget Development of the DD Waiver Service Standards Reissue December 28, 2018; Effective </w:t>
            </w:r>
            <w:r w:rsidRPr="00DB4C23">
              <w:rPr>
                <w:rFonts w:asciiTheme="minorHAnsi" w:hAnsiTheme="minorHAnsi" w:cstheme="minorHAnsi"/>
                <w:sz w:val="20"/>
                <w:szCs w:val="20"/>
              </w:rPr>
              <w:t xml:space="preserve">date January 1, 2019. Starting on page 60-73.  The link to DDSD Standards: </w:t>
            </w:r>
          </w:p>
          <w:p w14:paraId="7C9C86CD" w14:textId="7F106BBF" w:rsidR="00B04FB6" w:rsidRPr="00E21ADB" w:rsidRDefault="00131F8D" w:rsidP="00B04FB6">
            <w:pPr>
              <w:rPr>
                <w:rFonts w:asciiTheme="minorHAnsi" w:hAnsiTheme="minorHAnsi" w:cstheme="minorHAnsi"/>
                <w:sz w:val="20"/>
                <w:szCs w:val="20"/>
              </w:rPr>
            </w:pPr>
            <w:hyperlink r:id="rId27">
              <w:r w:rsidR="006F6635" w:rsidRPr="00DB4C23">
                <w:rPr>
                  <w:rStyle w:val="Hyperlink"/>
                  <w:rFonts w:asciiTheme="minorHAnsi" w:hAnsiTheme="minorHAnsi" w:cstheme="minorHAnsi"/>
                  <w:sz w:val="20"/>
                  <w:szCs w:val="20"/>
                </w:rPr>
                <w:t>https://nmhealth.org/publication/view/regulation/4173/</w:t>
              </w:r>
            </w:hyperlink>
          </w:p>
        </w:tc>
      </w:tr>
      <w:tr w:rsidR="00CE21B0" w:rsidRPr="00610A32" w14:paraId="1E368CC8" w14:textId="77777777" w:rsidTr="1F9A2605">
        <w:tc>
          <w:tcPr>
            <w:tcW w:w="746" w:type="dxa"/>
            <w:shd w:val="clear" w:color="auto" w:fill="auto"/>
          </w:tcPr>
          <w:p w14:paraId="571D6D5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150</w:t>
            </w:r>
          </w:p>
        </w:tc>
        <w:tc>
          <w:tcPr>
            <w:tcW w:w="2070" w:type="dxa"/>
            <w:shd w:val="clear" w:color="auto" w:fill="auto"/>
          </w:tcPr>
          <w:p w14:paraId="1EF791FF"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1AA8A7C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10.038</w:t>
            </w:r>
          </w:p>
        </w:tc>
        <w:tc>
          <w:tcPr>
            <w:tcW w:w="852" w:type="dxa"/>
            <w:shd w:val="clear" w:color="auto" w:fill="auto"/>
          </w:tcPr>
          <w:p w14:paraId="5338287F"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2C766F5F"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w:t>
            </w:r>
          </w:p>
          <w:p w14:paraId="569B642E" w14:textId="77777777" w:rsidR="00CE21B0" w:rsidRPr="00EF07B6" w:rsidRDefault="00CE21B0" w:rsidP="003742F5">
            <w:pPr>
              <w:pStyle w:val="ListParagraph"/>
              <w:widowControl w:val="0"/>
              <w:numPr>
                <w:ilvl w:val="0"/>
                <w:numId w:val="8"/>
              </w:numPr>
              <w:ind w:left="338"/>
              <w:rPr>
                <w:rFonts w:asciiTheme="minorHAnsi" w:hAnsiTheme="minorHAnsi" w:cstheme="minorHAnsi"/>
                <w:color w:val="000000"/>
                <w:sz w:val="20"/>
              </w:rPr>
            </w:pPr>
            <w:r w:rsidRPr="00EF07B6">
              <w:rPr>
                <w:rFonts w:asciiTheme="minorHAnsi" w:hAnsiTheme="minorHAnsi" w:cstheme="minorHAnsi"/>
                <w:color w:val="000000"/>
                <w:sz w:val="20"/>
              </w:rPr>
              <w:t>Investigation, monitoring, and tracking – who is expected to perform these activities, is the request for the C/CMS to provide tools for these activities, if so, please describe tools.</w:t>
            </w:r>
          </w:p>
          <w:p w14:paraId="225F1C4B" w14:textId="77777777" w:rsidR="00CE21B0" w:rsidRPr="00EF07B6" w:rsidRDefault="00CE21B0" w:rsidP="003742F5">
            <w:pPr>
              <w:pStyle w:val="ListParagraph"/>
              <w:widowControl w:val="0"/>
              <w:numPr>
                <w:ilvl w:val="0"/>
                <w:numId w:val="8"/>
              </w:numPr>
              <w:ind w:left="338"/>
              <w:rPr>
                <w:rFonts w:asciiTheme="minorHAnsi" w:hAnsiTheme="minorHAnsi" w:cstheme="minorHAnsi"/>
                <w:color w:val="000000"/>
                <w:sz w:val="20"/>
              </w:rPr>
            </w:pPr>
            <w:r w:rsidRPr="00EF07B6">
              <w:rPr>
                <w:rFonts w:asciiTheme="minorHAnsi" w:hAnsiTheme="minorHAnsi" w:cstheme="minorHAnsi"/>
                <w:color w:val="000000"/>
                <w:sz w:val="20"/>
              </w:rPr>
              <w:t>Compliance with OMB NO.: 0985-0005-Instructions Part I: - please specify what compliance is require of the C/CMS technology platform, i.e., creation of complaint form, tracking of opened/closed complaints, etc., or other.</w:t>
            </w:r>
          </w:p>
          <w:p w14:paraId="35CD2C15" w14:textId="77777777" w:rsidR="00CE21B0" w:rsidRPr="00EF07B6" w:rsidRDefault="00CE21B0" w:rsidP="003742F5">
            <w:pPr>
              <w:pStyle w:val="ListParagraph"/>
              <w:widowControl w:val="0"/>
              <w:numPr>
                <w:ilvl w:val="0"/>
                <w:numId w:val="8"/>
              </w:numPr>
              <w:ind w:left="338"/>
              <w:rPr>
                <w:rFonts w:asciiTheme="minorHAnsi" w:hAnsiTheme="minorHAnsi" w:cstheme="minorHAnsi"/>
                <w:color w:val="000000"/>
                <w:sz w:val="20"/>
              </w:rPr>
            </w:pPr>
            <w:r w:rsidRPr="00EF07B6">
              <w:rPr>
                <w:rFonts w:asciiTheme="minorHAnsi" w:hAnsiTheme="minorHAnsi" w:cstheme="minorHAnsi"/>
                <w:color w:val="000000"/>
                <w:sz w:val="20"/>
              </w:rPr>
              <w:t>Spending plan creation and monitoring – who is the plan for (i.e., member?), who creates the plan, who and how is the plan monitored?</w:t>
            </w:r>
          </w:p>
          <w:p w14:paraId="1B20FC5F"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 xml:space="preserve">Electronic submission forms – does this mean the ability to upload and push electronic forms to other </w:t>
            </w:r>
            <w:r w:rsidRPr="00EF07B6">
              <w:rPr>
                <w:rFonts w:asciiTheme="minorHAnsi" w:hAnsiTheme="minorHAnsi" w:cstheme="minorHAnsi"/>
                <w:color w:val="000000"/>
                <w:sz w:val="20"/>
                <w:szCs w:val="20"/>
              </w:rPr>
              <w:lastRenderedPageBreak/>
              <w:t>end points, i.e., requires integration with end point systems?</w:t>
            </w:r>
          </w:p>
        </w:tc>
        <w:tc>
          <w:tcPr>
            <w:tcW w:w="4089" w:type="dxa"/>
            <w:shd w:val="clear" w:color="auto" w:fill="auto"/>
          </w:tcPr>
          <w:p w14:paraId="5B7E7AB6" w14:textId="3EB525E0" w:rsidR="006B0108" w:rsidRPr="00EB1B94" w:rsidRDefault="006B0108" w:rsidP="00EB1B94">
            <w:pPr>
              <w:pStyle w:val="BASICTableBullet1"/>
              <w:numPr>
                <w:ilvl w:val="0"/>
                <w:numId w:val="0"/>
              </w:numPr>
              <w:spacing w:line="276" w:lineRule="auto"/>
              <w:rPr>
                <w:rFonts w:asciiTheme="minorHAnsi" w:hAnsiTheme="minorHAnsi" w:cstheme="minorHAnsi"/>
                <w:color w:val="1F497D"/>
                <w:sz w:val="20"/>
                <w:szCs w:val="20"/>
              </w:rPr>
            </w:pPr>
            <w:r w:rsidRPr="00EB1B94">
              <w:rPr>
                <w:rFonts w:asciiTheme="minorHAnsi" w:hAnsiTheme="minorHAnsi" w:cstheme="minorHAnsi"/>
                <w:sz w:val="20"/>
                <w:szCs w:val="20"/>
              </w:rPr>
              <w:lastRenderedPageBreak/>
              <w:t>Electronic submission forms</w:t>
            </w:r>
            <w:r w:rsidR="00FA597E">
              <w:rPr>
                <w:rFonts w:asciiTheme="minorHAnsi" w:hAnsiTheme="minorHAnsi" w:cstheme="minorHAnsi"/>
                <w:sz w:val="20"/>
                <w:szCs w:val="20"/>
              </w:rPr>
              <w:t>:</w:t>
            </w:r>
            <w:r w:rsidRPr="00EB1B94">
              <w:rPr>
                <w:rFonts w:asciiTheme="minorHAnsi" w:hAnsiTheme="minorHAnsi" w:cstheme="minorHAnsi"/>
                <w:sz w:val="20"/>
                <w:szCs w:val="20"/>
              </w:rPr>
              <w:t xml:space="preserve"> Yes, </w:t>
            </w:r>
            <w:r w:rsidR="00FA597E">
              <w:rPr>
                <w:rFonts w:asciiTheme="minorHAnsi" w:hAnsiTheme="minorHAnsi" w:cstheme="minorHAnsi"/>
                <w:sz w:val="20"/>
                <w:szCs w:val="20"/>
              </w:rPr>
              <w:t xml:space="preserve">we </w:t>
            </w:r>
            <w:r w:rsidRPr="00EB1B94">
              <w:rPr>
                <w:rFonts w:asciiTheme="minorHAnsi" w:hAnsiTheme="minorHAnsi" w:cstheme="minorHAnsi"/>
                <w:sz w:val="20"/>
                <w:szCs w:val="20"/>
              </w:rPr>
              <w:t xml:space="preserve">would like ability to push forms/referrals to other programs internally and externally.  </w:t>
            </w:r>
          </w:p>
        </w:tc>
      </w:tr>
      <w:tr w:rsidR="00CE21B0" w:rsidRPr="00610A32" w14:paraId="31941FDC" w14:textId="77777777" w:rsidTr="1F9A2605">
        <w:tc>
          <w:tcPr>
            <w:tcW w:w="746" w:type="dxa"/>
            <w:shd w:val="clear" w:color="auto" w:fill="auto"/>
          </w:tcPr>
          <w:p w14:paraId="2DC3A76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151</w:t>
            </w:r>
          </w:p>
        </w:tc>
        <w:tc>
          <w:tcPr>
            <w:tcW w:w="2070" w:type="dxa"/>
            <w:shd w:val="clear" w:color="auto" w:fill="auto"/>
          </w:tcPr>
          <w:p w14:paraId="45F8FC18"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7BEC05F9"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10.040</w:t>
            </w:r>
          </w:p>
        </w:tc>
        <w:tc>
          <w:tcPr>
            <w:tcW w:w="852" w:type="dxa"/>
            <w:shd w:val="clear" w:color="auto" w:fill="auto"/>
          </w:tcPr>
          <w:p w14:paraId="28AE18D2"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39FAF167"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w:t>
            </w:r>
          </w:p>
          <w:p w14:paraId="6B0BD056" w14:textId="77777777" w:rsidR="00CE21B0" w:rsidRPr="00EF07B6" w:rsidRDefault="00CE21B0" w:rsidP="003742F5">
            <w:pPr>
              <w:pStyle w:val="ListParagraph"/>
              <w:widowControl w:val="0"/>
              <w:numPr>
                <w:ilvl w:val="0"/>
                <w:numId w:val="9"/>
              </w:numPr>
              <w:ind w:left="428"/>
              <w:rPr>
                <w:rFonts w:asciiTheme="minorHAnsi" w:hAnsiTheme="minorHAnsi" w:cstheme="minorHAnsi"/>
                <w:color w:val="000000"/>
                <w:sz w:val="20"/>
              </w:rPr>
            </w:pPr>
            <w:r w:rsidRPr="00EF07B6">
              <w:rPr>
                <w:rFonts w:asciiTheme="minorHAnsi" w:hAnsiTheme="minorHAnsi" w:cstheme="minorHAnsi"/>
                <w:color w:val="000000"/>
                <w:sz w:val="20"/>
              </w:rPr>
              <w:t>Eligibility fair hearings tracking and monitoring</w:t>
            </w:r>
          </w:p>
          <w:p w14:paraId="3F445DDE" w14:textId="77777777" w:rsidR="00CE21B0" w:rsidRPr="00EF07B6" w:rsidRDefault="00CE21B0" w:rsidP="003742F5">
            <w:pPr>
              <w:pStyle w:val="ListParagraph"/>
              <w:widowControl w:val="0"/>
              <w:numPr>
                <w:ilvl w:val="1"/>
                <w:numId w:val="9"/>
              </w:numPr>
              <w:ind w:left="878"/>
              <w:rPr>
                <w:rFonts w:asciiTheme="minorHAnsi" w:hAnsiTheme="minorHAnsi" w:cstheme="minorHAnsi"/>
                <w:color w:val="000000"/>
                <w:sz w:val="20"/>
              </w:rPr>
            </w:pPr>
            <w:r w:rsidRPr="00EF07B6">
              <w:rPr>
                <w:rFonts w:asciiTheme="minorHAnsi" w:hAnsiTheme="minorHAnsi" w:cstheme="minorHAnsi"/>
                <w:color w:val="000000"/>
                <w:sz w:val="20"/>
              </w:rPr>
              <w:t>Is there an external data source with the information to be tracked, or</w:t>
            </w:r>
          </w:p>
          <w:p w14:paraId="3CD1D368"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Is the information to be entered and tracked through the C/CMS?</w:t>
            </w:r>
          </w:p>
        </w:tc>
        <w:tc>
          <w:tcPr>
            <w:tcW w:w="4089" w:type="dxa"/>
            <w:shd w:val="clear" w:color="auto" w:fill="auto"/>
          </w:tcPr>
          <w:p w14:paraId="58A81ABD" w14:textId="3171B3C5" w:rsidR="00CE21B0" w:rsidRPr="00EF07B6" w:rsidRDefault="1F9A2605" w:rsidP="1F9A2605">
            <w:pPr>
              <w:rPr>
                <w:rFonts w:asciiTheme="minorHAnsi" w:hAnsiTheme="minorHAnsi" w:cstheme="minorBidi"/>
                <w:color w:val="000000" w:themeColor="text1"/>
                <w:sz w:val="20"/>
                <w:szCs w:val="20"/>
              </w:rPr>
            </w:pPr>
            <w:r w:rsidRPr="1F9A2605">
              <w:rPr>
                <w:rFonts w:asciiTheme="minorHAnsi" w:hAnsiTheme="minorHAnsi" w:cstheme="minorBidi"/>
                <w:color w:val="000000" w:themeColor="text1"/>
                <w:sz w:val="20"/>
                <w:szCs w:val="20"/>
              </w:rPr>
              <w:t xml:space="preserve">The expectation is the information will have the ability to be entered and tracked through the C/CMS. </w:t>
            </w:r>
          </w:p>
          <w:p w14:paraId="374372B3" w14:textId="598D1138" w:rsidR="00CE21B0" w:rsidRPr="00EF07B6" w:rsidRDefault="00CE21B0" w:rsidP="003742F5">
            <w:pPr>
              <w:rPr>
                <w:rFonts w:asciiTheme="minorHAnsi" w:hAnsiTheme="minorHAnsi" w:cstheme="minorHAnsi"/>
                <w:color w:val="000000" w:themeColor="text1"/>
                <w:sz w:val="20"/>
                <w:szCs w:val="20"/>
              </w:rPr>
            </w:pPr>
          </w:p>
        </w:tc>
      </w:tr>
      <w:tr w:rsidR="00CE21B0" w:rsidRPr="00610A32" w14:paraId="4A7D9E64" w14:textId="77777777" w:rsidTr="1F9A2605">
        <w:tc>
          <w:tcPr>
            <w:tcW w:w="746" w:type="dxa"/>
          </w:tcPr>
          <w:p w14:paraId="1A9704CE" w14:textId="77777777" w:rsidR="00CE21B0" w:rsidRPr="00EF07B6" w:rsidRDefault="00CE21B0" w:rsidP="003742F5">
            <w:pPr>
              <w:rPr>
                <w:rFonts w:asciiTheme="minorHAnsi" w:hAnsiTheme="minorHAnsi" w:cstheme="minorHAnsi"/>
                <w:color w:val="000000"/>
                <w:sz w:val="20"/>
                <w:szCs w:val="20"/>
              </w:rPr>
            </w:pPr>
            <w:bookmarkStart w:id="10" w:name="_Hlk21070607"/>
            <w:r w:rsidRPr="00EF07B6">
              <w:rPr>
                <w:rFonts w:asciiTheme="minorHAnsi" w:hAnsiTheme="minorHAnsi" w:cstheme="minorHAnsi"/>
                <w:color w:val="000000"/>
                <w:sz w:val="20"/>
                <w:szCs w:val="20"/>
              </w:rPr>
              <w:t>152</w:t>
            </w:r>
          </w:p>
        </w:tc>
        <w:tc>
          <w:tcPr>
            <w:tcW w:w="2070" w:type="dxa"/>
          </w:tcPr>
          <w:p w14:paraId="2EA00A0F"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4CAEB645"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10.042</w:t>
            </w:r>
          </w:p>
        </w:tc>
        <w:tc>
          <w:tcPr>
            <w:tcW w:w="852" w:type="dxa"/>
          </w:tcPr>
          <w:p w14:paraId="65934038" w14:textId="77777777" w:rsidR="00CE21B0" w:rsidRPr="00EF07B6" w:rsidRDefault="00CE21B0" w:rsidP="003742F5">
            <w:pPr>
              <w:rPr>
                <w:rFonts w:asciiTheme="minorHAnsi" w:hAnsiTheme="minorHAnsi" w:cstheme="minorHAnsi"/>
                <w:color w:val="000000"/>
                <w:sz w:val="20"/>
                <w:szCs w:val="20"/>
              </w:rPr>
            </w:pPr>
          </w:p>
        </w:tc>
        <w:tc>
          <w:tcPr>
            <w:tcW w:w="4759" w:type="dxa"/>
          </w:tcPr>
          <w:p w14:paraId="5D13854D"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Please provide additional information regarding the last bullet/ requirement “Providing notification to Child Support Enforcement of Non-Custodial parent(s)” (i.e., based upon Enterprise-defined business rules, etc.).</w:t>
            </w:r>
          </w:p>
        </w:tc>
        <w:tc>
          <w:tcPr>
            <w:tcW w:w="4089" w:type="dxa"/>
          </w:tcPr>
          <w:p w14:paraId="50EDB676" w14:textId="29902FA3" w:rsidR="00295B5B" w:rsidRPr="00EF07B6" w:rsidRDefault="00444F85" w:rsidP="003742F5">
            <w:pPr>
              <w:rPr>
                <w:rFonts w:asciiTheme="minorHAnsi" w:hAnsiTheme="minorHAnsi" w:cstheme="minorHAnsi"/>
                <w:color w:val="000000"/>
                <w:sz w:val="20"/>
                <w:szCs w:val="20"/>
              </w:rPr>
            </w:pPr>
            <w:r w:rsidRPr="00257B82">
              <w:rPr>
                <w:rFonts w:asciiTheme="minorHAnsi" w:hAnsiTheme="minorHAnsi"/>
                <w:sz w:val="20"/>
                <w:szCs w:val="20"/>
              </w:rPr>
              <w:t>HSD-</w:t>
            </w:r>
            <w:r w:rsidR="00CE21B0" w:rsidRPr="00257B82">
              <w:rPr>
                <w:rFonts w:asciiTheme="minorHAnsi" w:hAnsiTheme="minorHAnsi"/>
                <w:sz w:val="20"/>
                <w:szCs w:val="20"/>
              </w:rPr>
              <w:t>CSED</w:t>
            </w:r>
            <w:r w:rsidRPr="00257B82">
              <w:rPr>
                <w:rFonts w:asciiTheme="minorHAnsi" w:hAnsiTheme="minorHAnsi"/>
                <w:sz w:val="20"/>
                <w:szCs w:val="20"/>
              </w:rPr>
              <w:t xml:space="preserve"> needs</w:t>
            </w:r>
            <w:r w:rsidR="00295B5B" w:rsidRPr="00257B82">
              <w:rPr>
                <w:rFonts w:asciiTheme="minorHAnsi" w:hAnsiTheme="minorHAnsi"/>
                <w:sz w:val="20"/>
                <w:szCs w:val="20"/>
              </w:rPr>
              <w:t xml:space="preserve"> information about </w:t>
            </w:r>
            <w:r>
              <w:rPr>
                <w:rFonts w:asciiTheme="minorHAnsi" w:hAnsiTheme="minorHAnsi"/>
                <w:sz w:val="20"/>
                <w:szCs w:val="20"/>
              </w:rPr>
              <w:t>Non-Custodial Parents (</w:t>
            </w:r>
            <w:r w:rsidR="00295B5B" w:rsidRPr="00257B82">
              <w:rPr>
                <w:rFonts w:asciiTheme="minorHAnsi" w:hAnsiTheme="minorHAnsi"/>
                <w:sz w:val="20"/>
                <w:szCs w:val="20"/>
              </w:rPr>
              <w:t>NCPs</w:t>
            </w:r>
            <w:r>
              <w:rPr>
                <w:rFonts w:asciiTheme="minorHAnsi" w:hAnsiTheme="minorHAnsi"/>
                <w:sz w:val="20"/>
                <w:szCs w:val="20"/>
              </w:rPr>
              <w:t>)</w:t>
            </w:r>
            <w:r w:rsidRPr="00257B82">
              <w:rPr>
                <w:rFonts w:asciiTheme="minorHAnsi" w:hAnsiTheme="minorHAnsi"/>
                <w:sz w:val="20"/>
                <w:szCs w:val="20"/>
              </w:rPr>
              <w:t>.</w:t>
            </w:r>
            <w:r w:rsidR="00295B5B" w:rsidRPr="00257B82">
              <w:rPr>
                <w:rFonts w:asciiTheme="minorHAnsi" w:hAnsiTheme="minorHAnsi"/>
                <w:sz w:val="20"/>
                <w:szCs w:val="20"/>
              </w:rPr>
              <w:t xml:space="preserve"> Having good and accurate “Locate” information </w:t>
            </w:r>
            <w:r>
              <w:rPr>
                <w:rFonts w:asciiTheme="minorHAnsi" w:hAnsiTheme="minorHAnsi"/>
                <w:sz w:val="20"/>
                <w:szCs w:val="20"/>
              </w:rPr>
              <w:t xml:space="preserve">about NCPs- </w:t>
            </w:r>
            <w:r w:rsidR="00295B5B" w:rsidRPr="00257B82">
              <w:rPr>
                <w:rFonts w:asciiTheme="minorHAnsi" w:hAnsiTheme="minorHAnsi"/>
                <w:sz w:val="20"/>
                <w:szCs w:val="20"/>
              </w:rPr>
              <w:t xml:space="preserve">is an important aspect of child support establishment and enforcement. If the system can return that information back to </w:t>
            </w:r>
            <w:r w:rsidRPr="00257B82">
              <w:rPr>
                <w:rFonts w:asciiTheme="minorHAnsi" w:hAnsiTheme="minorHAnsi"/>
                <w:sz w:val="20"/>
                <w:szCs w:val="20"/>
              </w:rPr>
              <w:t>CSED</w:t>
            </w:r>
            <w:r w:rsidR="00295B5B" w:rsidRPr="00257B82">
              <w:rPr>
                <w:rFonts w:asciiTheme="minorHAnsi" w:hAnsiTheme="minorHAnsi"/>
                <w:sz w:val="20"/>
                <w:szCs w:val="20"/>
              </w:rPr>
              <w:t xml:space="preserve">, it assists </w:t>
            </w:r>
            <w:r w:rsidRPr="00257B82">
              <w:rPr>
                <w:rFonts w:asciiTheme="minorHAnsi" w:hAnsiTheme="minorHAnsi"/>
                <w:sz w:val="20"/>
                <w:szCs w:val="20"/>
              </w:rPr>
              <w:t>the State</w:t>
            </w:r>
            <w:r w:rsidR="00295B5B" w:rsidRPr="00257B82">
              <w:rPr>
                <w:rFonts w:asciiTheme="minorHAnsi" w:hAnsiTheme="minorHAnsi"/>
                <w:sz w:val="20"/>
                <w:szCs w:val="20"/>
              </w:rPr>
              <w:t xml:space="preserve"> in increasing collections.</w:t>
            </w:r>
          </w:p>
        </w:tc>
      </w:tr>
      <w:bookmarkEnd w:id="10"/>
      <w:tr w:rsidR="00CE21B0" w:rsidRPr="00610A32" w14:paraId="0864BAF1" w14:textId="77777777" w:rsidTr="00BF2C25">
        <w:tc>
          <w:tcPr>
            <w:tcW w:w="746" w:type="dxa"/>
            <w:shd w:val="clear" w:color="auto" w:fill="auto"/>
          </w:tcPr>
          <w:p w14:paraId="50322DC8"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153</w:t>
            </w:r>
          </w:p>
        </w:tc>
        <w:tc>
          <w:tcPr>
            <w:tcW w:w="2070" w:type="dxa"/>
            <w:shd w:val="clear" w:color="auto" w:fill="auto"/>
          </w:tcPr>
          <w:p w14:paraId="30132820"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69F71EA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10.043</w:t>
            </w:r>
          </w:p>
        </w:tc>
        <w:tc>
          <w:tcPr>
            <w:tcW w:w="852" w:type="dxa"/>
            <w:shd w:val="clear" w:color="auto" w:fill="auto"/>
          </w:tcPr>
          <w:p w14:paraId="485ED982" w14:textId="77777777" w:rsidR="00CE21B0" w:rsidRPr="00EF07B6" w:rsidRDefault="00CE21B0" w:rsidP="003742F5">
            <w:pPr>
              <w:rPr>
                <w:rFonts w:asciiTheme="minorHAnsi" w:hAnsiTheme="minorHAnsi" w:cstheme="minorHAnsi"/>
                <w:color w:val="000000"/>
                <w:sz w:val="20"/>
                <w:szCs w:val="20"/>
              </w:rPr>
            </w:pPr>
          </w:p>
        </w:tc>
        <w:tc>
          <w:tcPr>
            <w:tcW w:w="4759" w:type="dxa"/>
            <w:shd w:val="clear" w:color="auto" w:fill="auto"/>
          </w:tcPr>
          <w:p w14:paraId="46BF08E4" w14:textId="77777777" w:rsidR="009E6632" w:rsidRDefault="00CE21B0" w:rsidP="003742F5">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Please elaborate on references to “budgets”. </w:t>
            </w:r>
          </w:p>
          <w:p w14:paraId="022E3401" w14:textId="77777777" w:rsidR="009E6632" w:rsidRDefault="009E6632" w:rsidP="003742F5">
            <w:pPr>
              <w:pStyle w:val="BASICTableBullet1"/>
              <w:numPr>
                <w:ilvl w:val="0"/>
                <w:numId w:val="0"/>
              </w:numPr>
              <w:rPr>
                <w:rFonts w:asciiTheme="minorHAnsi" w:hAnsiTheme="minorHAnsi" w:cstheme="minorHAnsi"/>
                <w:color w:val="000000"/>
                <w:sz w:val="20"/>
                <w:szCs w:val="20"/>
              </w:rPr>
            </w:pPr>
          </w:p>
          <w:p w14:paraId="232F05F2" w14:textId="29C4E913" w:rsidR="009E6632" w:rsidRDefault="00CE21B0" w:rsidP="003742F5">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Are these budgets for individual members? </w:t>
            </w:r>
          </w:p>
          <w:p w14:paraId="56C8E0D9" w14:textId="77777777" w:rsidR="009E6632" w:rsidRDefault="009E6632" w:rsidP="003742F5">
            <w:pPr>
              <w:pStyle w:val="BASICTableBullet1"/>
              <w:numPr>
                <w:ilvl w:val="0"/>
                <w:numId w:val="0"/>
              </w:numPr>
              <w:rPr>
                <w:rFonts w:asciiTheme="minorHAnsi" w:hAnsiTheme="minorHAnsi" w:cstheme="minorHAnsi"/>
                <w:color w:val="000000"/>
                <w:sz w:val="20"/>
                <w:szCs w:val="20"/>
              </w:rPr>
            </w:pPr>
          </w:p>
          <w:p w14:paraId="79CB33F4" w14:textId="5E03E72F"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Who/what system creates them or is the C/CMS required to provide the capability to create, monitor, and approve/deny budget components?</w:t>
            </w:r>
          </w:p>
        </w:tc>
        <w:tc>
          <w:tcPr>
            <w:tcW w:w="4089" w:type="dxa"/>
            <w:shd w:val="clear" w:color="auto" w:fill="auto"/>
          </w:tcPr>
          <w:p w14:paraId="1111953B" w14:textId="6A96A58A" w:rsidR="00213921" w:rsidRDefault="00213921" w:rsidP="003742F5">
            <w:pPr>
              <w:rPr>
                <w:rFonts w:asciiTheme="minorHAnsi" w:hAnsiTheme="minorHAnsi" w:cstheme="minorBidi"/>
                <w:color w:val="000000" w:themeColor="text1"/>
                <w:sz w:val="20"/>
                <w:szCs w:val="20"/>
              </w:rPr>
            </w:pPr>
          </w:p>
          <w:p w14:paraId="3059864F" w14:textId="2147F314" w:rsidR="00213921" w:rsidRDefault="00213921" w:rsidP="003742F5">
            <w:pPr>
              <w:rPr>
                <w:rFonts w:asciiTheme="minorHAnsi" w:hAnsiTheme="minorHAnsi" w:cstheme="minorBidi"/>
                <w:color w:val="000000" w:themeColor="text1"/>
                <w:sz w:val="20"/>
                <w:szCs w:val="20"/>
              </w:rPr>
            </w:pPr>
          </w:p>
          <w:p w14:paraId="60450AD3" w14:textId="77777777" w:rsidR="00E06749" w:rsidRDefault="00E06749" w:rsidP="003742F5">
            <w:pPr>
              <w:rPr>
                <w:rFonts w:asciiTheme="minorHAnsi" w:hAnsiTheme="minorHAnsi" w:cstheme="minorBidi"/>
                <w:color w:val="000000" w:themeColor="text1"/>
                <w:sz w:val="20"/>
                <w:szCs w:val="20"/>
              </w:rPr>
            </w:pPr>
          </w:p>
          <w:p w14:paraId="6009A0AF" w14:textId="4A33FA8B" w:rsidR="00BF2C25" w:rsidRDefault="00BF2C25" w:rsidP="003742F5">
            <w:pPr>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Yes.</w:t>
            </w:r>
          </w:p>
          <w:p w14:paraId="3A2C7F94" w14:textId="77777777" w:rsidR="00157C73" w:rsidRDefault="00157C73" w:rsidP="003742F5">
            <w:pPr>
              <w:rPr>
                <w:rFonts w:asciiTheme="minorHAnsi" w:hAnsiTheme="minorHAnsi" w:cstheme="minorBidi"/>
                <w:color w:val="000000" w:themeColor="text1"/>
                <w:sz w:val="20"/>
                <w:szCs w:val="20"/>
              </w:rPr>
            </w:pPr>
          </w:p>
          <w:p w14:paraId="03950EC8" w14:textId="572FDFC6" w:rsidR="00DD0551" w:rsidRPr="00BF2C25" w:rsidRDefault="006F0C48" w:rsidP="003742F5">
            <w:pPr>
              <w:rPr>
                <w:rFonts w:asciiTheme="minorHAnsi" w:hAnsiTheme="minorHAnsi" w:cstheme="minorBidi"/>
                <w:color w:val="000000" w:themeColor="text1"/>
                <w:sz w:val="20"/>
                <w:szCs w:val="20"/>
              </w:rPr>
            </w:pPr>
            <w:r w:rsidRPr="00FD5E8D">
              <w:rPr>
                <w:rFonts w:asciiTheme="minorHAnsi" w:hAnsiTheme="minorHAnsi" w:cstheme="minorBidi"/>
                <w:sz w:val="20"/>
                <w:szCs w:val="20"/>
              </w:rPr>
              <w:t xml:space="preserve">The C/CMS </w:t>
            </w:r>
            <w:r w:rsidR="00BF2C25">
              <w:rPr>
                <w:rFonts w:asciiTheme="minorHAnsi" w:hAnsiTheme="minorHAnsi" w:cstheme="minorBidi"/>
                <w:sz w:val="20"/>
                <w:szCs w:val="20"/>
              </w:rPr>
              <w:t>Contractor is required to</w:t>
            </w:r>
            <w:r w:rsidRPr="00FD5E8D">
              <w:rPr>
                <w:rFonts w:asciiTheme="minorHAnsi" w:hAnsiTheme="minorHAnsi" w:cstheme="minorBidi"/>
                <w:sz w:val="20"/>
                <w:szCs w:val="20"/>
              </w:rPr>
              <w:t xml:space="preserve"> provide the capability for authorized users (case manager or consultant) to create, monitor and modify budgets</w:t>
            </w:r>
            <w:r w:rsidR="00901B1C">
              <w:rPr>
                <w:rFonts w:asciiTheme="minorHAnsi" w:hAnsiTheme="minorHAnsi" w:cstheme="minorBidi"/>
                <w:sz w:val="20"/>
                <w:szCs w:val="20"/>
              </w:rPr>
              <w:t>.</w:t>
            </w:r>
          </w:p>
        </w:tc>
      </w:tr>
      <w:tr w:rsidR="00CE21B0" w:rsidRPr="00610A32" w14:paraId="7F3BBF93" w14:textId="77777777" w:rsidTr="1F9A2605">
        <w:tc>
          <w:tcPr>
            <w:tcW w:w="746" w:type="dxa"/>
          </w:tcPr>
          <w:p w14:paraId="1B647071"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154</w:t>
            </w:r>
          </w:p>
        </w:tc>
        <w:tc>
          <w:tcPr>
            <w:tcW w:w="2070" w:type="dxa"/>
          </w:tcPr>
          <w:p w14:paraId="773A5E10"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153782C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10.044</w:t>
            </w:r>
          </w:p>
        </w:tc>
        <w:tc>
          <w:tcPr>
            <w:tcW w:w="852" w:type="dxa"/>
          </w:tcPr>
          <w:p w14:paraId="0DA1B709" w14:textId="77777777" w:rsidR="00CE21B0" w:rsidRPr="00EF07B6" w:rsidRDefault="00CE21B0" w:rsidP="003742F5">
            <w:pPr>
              <w:rPr>
                <w:rFonts w:asciiTheme="minorHAnsi" w:hAnsiTheme="minorHAnsi" w:cstheme="minorHAnsi"/>
                <w:color w:val="000000"/>
                <w:sz w:val="20"/>
                <w:szCs w:val="20"/>
              </w:rPr>
            </w:pPr>
          </w:p>
        </w:tc>
        <w:tc>
          <w:tcPr>
            <w:tcW w:w="4759" w:type="dxa"/>
          </w:tcPr>
          <w:p w14:paraId="0FF78F77" w14:textId="77777777" w:rsidR="00CE21B0" w:rsidRPr="00EF07B6" w:rsidRDefault="00CE21B0" w:rsidP="003742F5">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Please clarify, is Provider selection to be undertaken by the Enterprise staff on behalf of the Member to select a service provider? Or does the Enterprise anticipate Members using the C/CMS to undertake this activity? Or would this activity be performed through the UPI and therefore integration with that module is required of the C/CMS to support this activity?</w:t>
            </w:r>
          </w:p>
        </w:tc>
        <w:tc>
          <w:tcPr>
            <w:tcW w:w="4089" w:type="dxa"/>
          </w:tcPr>
          <w:p w14:paraId="27478EBD"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UPI and therefore integration is required of the C/CMS to support this activity.</w:t>
            </w:r>
          </w:p>
        </w:tc>
      </w:tr>
      <w:tr w:rsidR="00CE21B0" w:rsidRPr="00610A32" w14:paraId="5818B95B" w14:textId="77777777" w:rsidTr="1F9A2605">
        <w:tc>
          <w:tcPr>
            <w:tcW w:w="746" w:type="dxa"/>
          </w:tcPr>
          <w:p w14:paraId="32315F37" w14:textId="77777777" w:rsidR="00CE21B0" w:rsidRPr="00EF07B6" w:rsidRDefault="00CE21B0" w:rsidP="003742F5">
            <w:pPr>
              <w:rPr>
                <w:rFonts w:asciiTheme="minorHAnsi" w:hAnsiTheme="minorHAnsi" w:cstheme="minorHAnsi"/>
                <w:color w:val="000000"/>
                <w:sz w:val="20"/>
                <w:szCs w:val="20"/>
              </w:rPr>
            </w:pPr>
            <w:bookmarkStart w:id="11" w:name="_Hlk21520964"/>
            <w:r w:rsidRPr="00EF07B6">
              <w:rPr>
                <w:rFonts w:asciiTheme="minorHAnsi" w:hAnsiTheme="minorHAnsi" w:cstheme="minorHAnsi"/>
                <w:color w:val="000000"/>
                <w:sz w:val="20"/>
                <w:szCs w:val="20"/>
              </w:rPr>
              <w:t>155</w:t>
            </w:r>
          </w:p>
        </w:tc>
        <w:tc>
          <w:tcPr>
            <w:tcW w:w="2070" w:type="dxa"/>
          </w:tcPr>
          <w:p w14:paraId="2B1EA1B7" w14:textId="77777777" w:rsidR="00CE21B0" w:rsidRPr="00EF07B6" w:rsidRDefault="00CE21B0" w:rsidP="003742F5">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512EB010"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10.047</w:t>
            </w:r>
          </w:p>
        </w:tc>
        <w:tc>
          <w:tcPr>
            <w:tcW w:w="852" w:type="dxa"/>
          </w:tcPr>
          <w:p w14:paraId="072533B4" w14:textId="77777777" w:rsidR="00CE21B0" w:rsidRPr="00EF07B6" w:rsidRDefault="00CE21B0" w:rsidP="003742F5">
            <w:pPr>
              <w:rPr>
                <w:rFonts w:asciiTheme="minorHAnsi" w:hAnsiTheme="minorHAnsi" w:cstheme="minorHAnsi"/>
                <w:color w:val="000000"/>
                <w:sz w:val="20"/>
                <w:szCs w:val="20"/>
              </w:rPr>
            </w:pPr>
          </w:p>
        </w:tc>
        <w:tc>
          <w:tcPr>
            <w:tcW w:w="4759" w:type="dxa"/>
          </w:tcPr>
          <w:p w14:paraId="393D245B" w14:textId="77777777" w:rsidR="00CE21B0" w:rsidRPr="00EF07B6" w:rsidRDefault="00CE21B0" w:rsidP="003742F5">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confirm:</w:t>
            </w:r>
          </w:p>
          <w:p w14:paraId="5117AE1D" w14:textId="77777777" w:rsidR="00F95702" w:rsidRPr="00D76187" w:rsidRDefault="00CE21B0" w:rsidP="003742F5">
            <w:pPr>
              <w:pStyle w:val="ListParagraph"/>
              <w:widowControl w:val="0"/>
              <w:numPr>
                <w:ilvl w:val="0"/>
                <w:numId w:val="10"/>
              </w:numPr>
              <w:ind w:left="428"/>
              <w:rPr>
                <w:rFonts w:asciiTheme="minorHAnsi" w:hAnsiTheme="minorHAnsi" w:cstheme="minorHAnsi"/>
                <w:color w:val="000000"/>
                <w:sz w:val="20"/>
              </w:rPr>
            </w:pPr>
            <w:r w:rsidRPr="00EF07B6">
              <w:rPr>
                <w:rFonts w:asciiTheme="minorHAnsi" w:hAnsiTheme="minorHAnsi" w:cstheme="minorHAnsi"/>
                <w:color w:val="000000"/>
                <w:sz w:val="20"/>
              </w:rPr>
              <w:t xml:space="preserve">Providers are to have access </w:t>
            </w:r>
            <w:r w:rsidRPr="00D76187">
              <w:rPr>
                <w:rFonts w:asciiTheme="minorHAnsi" w:hAnsiTheme="minorHAnsi" w:cstheme="minorHAnsi"/>
                <w:color w:val="000000"/>
                <w:sz w:val="20"/>
              </w:rPr>
              <w:t>to the C/CMS</w:t>
            </w:r>
          </w:p>
          <w:p w14:paraId="53DF8CCF" w14:textId="0FFBFCA3" w:rsidR="00CE21B0" w:rsidRPr="00F95702" w:rsidRDefault="00CE21B0" w:rsidP="003742F5">
            <w:pPr>
              <w:pStyle w:val="ListParagraph"/>
              <w:widowControl w:val="0"/>
              <w:numPr>
                <w:ilvl w:val="0"/>
                <w:numId w:val="10"/>
              </w:numPr>
              <w:ind w:left="428"/>
              <w:rPr>
                <w:rFonts w:asciiTheme="minorHAnsi" w:hAnsiTheme="minorHAnsi" w:cstheme="minorHAnsi"/>
                <w:color w:val="000000"/>
                <w:sz w:val="20"/>
              </w:rPr>
            </w:pPr>
            <w:r w:rsidRPr="00D76187">
              <w:rPr>
                <w:rFonts w:asciiTheme="minorHAnsi" w:hAnsiTheme="minorHAnsi" w:cstheme="minorHAnsi"/>
                <w:color w:val="000000"/>
                <w:sz w:val="20"/>
              </w:rPr>
              <w:t>How many Providers does HDS anticipate having access to the C/CMS?</w:t>
            </w:r>
          </w:p>
        </w:tc>
        <w:tc>
          <w:tcPr>
            <w:tcW w:w="4089" w:type="dxa"/>
          </w:tcPr>
          <w:p w14:paraId="4177E3CA" w14:textId="5370FC9B" w:rsidR="00CE21B0" w:rsidRPr="00876C9D" w:rsidRDefault="00957950" w:rsidP="00B30300">
            <w:pPr>
              <w:pStyle w:val="ListParagraph"/>
              <w:numPr>
                <w:ilvl w:val="0"/>
                <w:numId w:val="49"/>
              </w:numPr>
              <w:ind w:left="347" w:hanging="283"/>
              <w:rPr>
                <w:rFonts w:asciiTheme="minorHAnsi" w:hAnsiTheme="minorHAnsi" w:cstheme="minorHAnsi"/>
                <w:color w:val="000000"/>
                <w:sz w:val="20"/>
              </w:rPr>
            </w:pPr>
            <w:r w:rsidRPr="00876C9D">
              <w:rPr>
                <w:rFonts w:asciiTheme="minorHAnsi" w:hAnsiTheme="minorHAnsi" w:cstheme="minorHAnsi"/>
                <w:color w:val="000000"/>
                <w:sz w:val="20"/>
              </w:rPr>
              <w:t>Some providers may</w:t>
            </w:r>
            <w:r w:rsidR="00B30300" w:rsidRPr="00876C9D">
              <w:rPr>
                <w:rFonts w:asciiTheme="minorHAnsi" w:hAnsiTheme="minorHAnsi" w:cstheme="minorHAnsi"/>
                <w:color w:val="000000"/>
                <w:sz w:val="20"/>
              </w:rPr>
              <w:t xml:space="preserve"> have access to the C/CMS</w:t>
            </w:r>
            <w:r w:rsidR="00FF22DD">
              <w:rPr>
                <w:rFonts w:asciiTheme="minorHAnsi" w:hAnsiTheme="minorHAnsi" w:cstheme="minorHAnsi"/>
                <w:color w:val="000000"/>
                <w:sz w:val="20"/>
              </w:rPr>
              <w:t xml:space="preserve"> if </w:t>
            </w:r>
            <w:r w:rsidR="00876C9D" w:rsidRPr="00876C9D">
              <w:rPr>
                <w:rFonts w:asciiTheme="minorHAnsi" w:hAnsiTheme="minorHAnsi" w:cstheme="minorHAnsi"/>
                <w:color w:val="000000"/>
                <w:sz w:val="20"/>
              </w:rPr>
              <w:t>they are also participating as case managers for one of the programs supported by the tool.</w:t>
            </w:r>
          </w:p>
          <w:p w14:paraId="3DDCBBAD" w14:textId="35E44578" w:rsidR="00D76187" w:rsidRPr="00B30300" w:rsidRDefault="00D76187" w:rsidP="00B30300">
            <w:pPr>
              <w:pStyle w:val="ListParagraph"/>
              <w:numPr>
                <w:ilvl w:val="0"/>
                <w:numId w:val="49"/>
              </w:numPr>
              <w:ind w:left="347" w:hanging="283"/>
              <w:rPr>
                <w:rFonts w:asciiTheme="minorHAnsi" w:hAnsiTheme="minorHAnsi" w:cstheme="minorHAnsi"/>
                <w:color w:val="000000"/>
                <w:sz w:val="20"/>
              </w:rPr>
            </w:pPr>
            <w:r w:rsidRPr="00876C9D">
              <w:rPr>
                <w:rFonts w:asciiTheme="minorHAnsi" w:hAnsiTheme="minorHAnsi" w:cstheme="minorHAnsi"/>
                <w:color w:val="000000"/>
                <w:sz w:val="20"/>
              </w:rPr>
              <w:lastRenderedPageBreak/>
              <w:t>That number is not known.</w:t>
            </w:r>
          </w:p>
        </w:tc>
      </w:tr>
      <w:bookmarkEnd w:id="11"/>
      <w:tr w:rsidR="00D05A68" w:rsidRPr="00610A32" w14:paraId="3FF6F67C" w14:textId="77777777" w:rsidTr="1F9A2605">
        <w:tc>
          <w:tcPr>
            <w:tcW w:w="746" w:type="dxa"/>
            <w:shd w:val="clear" w:color="auto" w:fill="auto"/>
          </w:tcPr>
          <w:p w14:paraId="478BCC4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156</w:t>
            </w:r>
          </w:p>
        </w:tc>
        <w:tc>
          <w:tcPr>
            <w:tcW w:w="2070" w:type="dxa"/>
            <w:shd w:val="clear" w:color="auto" w:fill="auto"/>
          </w:tcPr>
          <w:p w14:paraId="592868B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7E45A1F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10.051</w:t>
            </w:r>
          </w:p>
        </w:tc>
        <w:tc>
          <w:tcPr>
            <w:tcW w:w="852" w:type="dxa"/>
            <w:shd w:val="clear" w:color="auto" w:fill="auto"/>
          </w:tcPr>
          <w:p w14:paraId="5063AC77"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1ADC375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w:t>
            </w:r>
          </w:p>
          <w:p w14:paraId="0D448E01" w14:textId="77777777" w:rsidR="00D05A68" w:rsidRPr="00EF07B6" w:rsidRDefault="00D05A68" w:rsidP="00D05A68">
            <w:pPr>
              <w:pStyle w:val="ListParagraph"/>
              <w:widowControl w:val="0"/>
              <w:numPr>
                <w:ilvl w:val="0"/>
                <w:numId w:val="11"/>
              </w:numPr>
              <w:ind w:left="428"/>
              <w:rPr>
                <w:rFonts w:asciiTheme="minorHAnsi" w:hAnsiTheme="minorHAnsi" w:cstheme="minorHAnsi"/>
                <w:color w:val="000000"/>
                <w:sz w:val="20"/>
              </w:rPr>
            </w:pPr>
            <w:r w:rsidRPr="00EF07B6">
              <w:rPr>
                <w:rFonts w:asciiTheme="minorHAnsi" w:hAnsiTheme="minorHAnsi" w:cstheme="minorHAnsi"/>
                <w:color w:val="000000"/>
                <w:sz w:val="20"/>
              </w:rPr>
              <w:t>Who defines the budget?</w:t>
            </w:r>
          </w:p>
          <w:p w14:paraId="1A087E14" w14:textId="77777777" w:rsidR="00D05A68" w:rsidRPr="00EF07B6" w:rsidRDefault="00D05A68" w:rsidP="00D05A68">
            <w:pPr>
              <w:pStyle w:val="ListParagraph"/>
              <w:widowControl w:val="0"/>
              <w:numPr>
                <w:ilvl w:val="0"/>
                <w:numId w:val="11"/>
              </w:numPr>
              <w:ind w:left="428"/>
              <w:rPr>
                <w:rFonts w:asciiTheme="minorHAnsi" w:hAnsiTheme="minorHAnsi" w:cstheme="minorHAnsi"/>
                <w:color w:val="000000"/>
                <w:sz w:val="20"/>
              </w:rPr>
            </w:pPr>
            <w:r w:rsidRPr="00EF07B6">
              <w:rPr>
                <w:rFonts w:asciiTheme="minorHAnsi" w:hAnsiTheme="minorHAnsi" w:cstheme="minorHAnsi"/>
                <w:color w:val="000000"/>
                <w:sz w:val="20"/>
              </w:rPr>
              <w:t>What is the budget for specifically?</w:t>
            </w:r>
          </w:p>
          <w:p w14:paraId="52D98434" w14:textId="77777777" w:rsidR="00D05A68" w:rsidRPr="00EF07B6" w:rsidRDefault="00D05A68" w:rsidP="00D05A68">
            <w:pPr>
              <w:pStyle w:val="ListParagraph"/>
              <w:widowControl w:val="0"/>
              <w:numPr>
                <w:ilvl w:val="0"/>
                <w:numId w:val="11"/>
              </w:numPr>
              <w:ind w:left="428"/>
              <w:rPr>
                <w:rFonts w:asciiTheme="minorHAnsi" w:hAnsiTheme="minorHAnsi" w:cstheme="minorHAnsi"/>
                <w:color w:val="000000"/>
                <w:sz w:val="20"/>
              </w:rPr>
            </w:pPr>
            <w:r w:rsidRPr="00EF07B6">
              <w:rPr>
                <w:rFonts w:asciiTheme="minorHAnsi" w:hAnsiTheme="minorHAnsi" w:cstheme="minorHAnsi"/>
                <w:color w:val="000000"/>
                <w:sz w:val="20"/>
              </w:rPr>
              <w:t>What are the data sources enabling management/updates/tracking/monitoring of budget?</w:t>
            </w:r>
          </w:p>
          <w:p w14:paraId="7DB1AEE8"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Is Enterprise staff (i.e., Case Manager) meant to monitor and track a Member’s budget?</w:t>
            </w:r>
          </w:p>
        </w:tc>
        <w:tc>
          <w:tcPr>
            <w:tcW w:w="4089" w:type="dxa"/>
            <w:shd w:val="clear" w:color="auto" w:fill="auto"/>
          </w:tcPr>
          <w:p w14:paraId="03A5C825" w14:textId="65365B47" w:rsidR="00D05A68" w:rsidRPr="006E0965" w:rsidRDefault="006E0965" w:rsidP="00D05A68">
            <w:pPr>
              <w:rPr>
                <w:rFonts w:asciiTheme="minorHAnsi" w:hAnsiTheme="minorHAnsi" w:cstheme="minorHAnsi"/>
                <w:sz w:val="20"/>
                <w:szCs w:val="20"/>
              </w:rPr>
            </w:pPr>
            <w:r>
              <w:rPr>
                <w:rFonts w:asciiTheme="minorHAnsi" w:hAnsiTheme="minorHAnsi" w:cstheme="minorHAnsi"/>
                <w:sz w:val="20"/>
                <w:szCs w:val="20"/>
              </w:rPr>
              <w:t>As an e</w:t>
            </w:r>
            <w:r w:rsidR="00093615" w:rsidRPr="006E0965">
              <w:rPr>
                <w:rFonts w:asciiTheme="minorHAnsi" w:hAnsiTheme="minorHAnsi" w:cstheme="minorHAnsi"/>
                <w:sz w:val="20"/>
                <w:szCs w:val="20"/>
              </w:rPr>
              <w:t>xample</w:t>
            </w:r>
            <w:r>
              <w:rPr>
                <w:rFonts w:asciiTheme="minorHAnsi" w:hAnsiTheme="minorHAnsi" w:cstheme="minorHAnsi"/>
                <w:sz w:val="20"/>
                <w:szCs w:val="20"/>
              </w:rPr>
              <w:t xml:space="preserve">, </w:t>
            </w:r>
            <w:r w:rsidRPr="0092131C">
              <w:rPr>
                <w:rFonts w:asciiTheme="minorHAnsi" w:hAnsiTheme="minorHAnsi" w:cstheme="minorHAnsi"/>
                <w:sz w:val="20"/>
                <w:szCs w:val="20"/>
              </w:rPr>
              <w:t xml:space="preserve">for the </w:t>
            </w:r>
            <w:r w:rsidR="00D05A68" w:rsidRPr="0092131C">
              <w:rPr>
                <w:rFonts w:asciiTheme="minorHAnsi" w:hAnsiTheme="minorHAnsi" w:cstheme="minorHAnsi"/>
                <w:bCs/>
                <w:sz w:val="20"/>
                <w:szCs w:val="20"/>
              </w:rPr>
              <w:t xml:space="preserve">DOH </w:t>
            </w:r>
            <w:r w:rsidR="00D05A68" w:rsidRPr="0092131C">
              <w:rPr>
                <w:rFonts w:asciiTheme="minorHAnsi" w:hAnsiTheme="minorHAnsi" w:cstheme="minorHAnsi"/>
                <w:sz w:val="20"/>
                <w:szCs w:val="20"/>
              </w:rPr>
              <w:t>DDSD</w:t>
            </w:r>
            <w:r>
              <w:rPr>
                <w:rFonts w:asciiTheme="minorHAnsi" w:hAnsiTheme="minorHAnsi" w:cstheme="minorHAnsi"/>
                <w:sz w:val="20"/>
                <w:szCs w:val="20"/>
              </w:rPr>
              <w:t xml:space="preserve"> program</w:t>
            </w:r>
            <w:r w:rsidR="0092131C">
              <w:rPr>
                <w:rFonts w:asciiTheme="minorHAnsi" w:hAnsiTheme="minorHAnsi" w:cstheme="minorHAnsi"/>
                <w:sz w:val="20"/>
                <w:szCs w:val="20"/>
              </w:rPr>
              <w:t>:</w:t>
            </w:r>
          </w:p>
          <w:p w14:paraId="24E9DEFE" w14:textId="77777777" w:rsidR="003B39F7" w:rsidRDefault="00D05A68" w:rsidP="00D05A68">
            <w:pPr>
              <w:rPr>
                <w:rFonts w:asciiTheme="minorHAnsi" w:hAnsiTheme="minorHAnsi" w:cstheme="minorHAnsi"/>
                <w:sz w:val="20"/>
                <w:szCs w:val="20"/>
              </w:rPr>
            </w:pPr>
            <w:r w:rsidRPr="006E0965">
              <w:rPr>
                <w:rFonts w:asciiTheme="minorHAnsi" w:hAnsiTheme="minorHAnsi" w:cstheme="minorHAnsi"/>
                <w:sz w:val="20"/>
                <w:szCs w:val="20"/>
              </w:rPr>
              <w:t xml:space="preserve">Please review Chapter 6: Individual Service Plan (ISP) and Chapter 7: Available Services and Individual Budget Development of the DD Waiver Service Standards Reissue December 28, 2018; Effective date January 1, 2019. Starting on page 60-73.  The link to DDSD Standards: </w:t>
            </w:r>
          </w:p>
          <w:p w14:paraId="248FE954" w14:textId="1F5B7183" w:rsidR="00D05A68" w:rsidRPr="00E21ADB" w:rsidRDefault="00131F8D" w:rsidP="00D05A68">
            <w:pPr>
              <w:rPr>
                <w:rFonts w:asciiTheme="minorHAnsi" w:hAnsiTheme="minorHAnsi" w:cstheme="minorHAnsi"/>
                <w:sz w:val="20"/>
                <w:szCs w:val="20"/>
              </w:rPr>
            </w:pPr>
            <w:hyperlink r:id="rId28" w:history="1">
              <w:r w:rsidR="003B39F7" w:rsidRPr="003B39F7">
                <w:rPr>
                  <w:rStyle w:val="Hyperlink"/>
                  <w:rFonts w:asciiTheme="minorHAnsi" w:hAnsiTheme="minorHAnsi"/>
                  <w:sz w:val="20"/>
                  <w:szCs w:val="20"/>
                </w:rPr>
                <w:t>https://nmhealth.org/publication/view/regulation/4173/</w:t>
              </w:r>
            </w:hyperlink>
          </w:p>
        </w:tc>
      </w:tr>
      <w:tr w:rsidR="00D05A68" w:rsidRPr="00610A32" w14:paraId="45539D39" w14:textId="77777777" w:rsidTr="1F9A2605">
        <w:tc>
          <w:tcPr>
            <w:tcW w:w="746" w:type="dxa"/>
            <w:shd w:val="clear" w:color="auto" w:fill="auto"/>
          </w:tcPr>
          <w:p w14:paraId="005ACB0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157</w:t>
            </w:r>
          </w:p>
        </w:tc>
        <w:tc>
          <w:tcPr>
            <w:tcW w:w="2070" w:type="dxa"/>
            <w:shd w:val="clear" w:color="auto" w:fill="auto"/>
          </w:tcPr>
          <w:p w14:paraId="362B155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2DDFAAD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10.056</w:t>
            </w:r>
          </w:p>
        </w:tc>
        <w:tc>
          <w:tcPr>
            <w:tcW w:w="852" w:type="dxa"/>
            <w:shd w:val="clear" w:color="auto" w:fill="auto"/>
          </w:tcPr>
          <w:p w14:paraId="78A9CD59"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2537C7F8"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Please elaborate on the geo-mapping portion of this requirement. What is being requested of the C/CMS in terms of geo-mapping?</w:t>
            </w:r>
          </w:p>
        </w:tc>
        <w:tc>
          <w:tcPr>
            <w:tcW w:w="4089" w:type="dxa"/>
            <w:shd w:val="clear" w:color="auto" w:fill="auto"/>
          </w:tcPr>
          <w:p w14:paraId="67FF39A7" w14:textId="09422F9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C/CMS Contractor is expected to fulfill the requirements in 10.056 using</w:t>
            </w:r>
            <w:r>
              <w:rPr>
                <w:rFonts w:asciiTheme="minorHAnsi" w:hAnsiTheme="minorHAnsi" w:cstheme="minorHAnsi"/>
                <w:color w:val="000000"/>
                <w:sz w:val="20"/>
                <w:szCs w:val="20"/>
              </w:rPr>
              <w:t xml:space="preserve"> the</w:t>
            </w:r>
            <w:r w:rsidRPr="00EF07B6">
              <w:rPr>
                <w:rFonts w:asciiTheme="minorHAnsi" w:hAnsiTheme="minorHAnsi" w:cstheme="minorHAnsi"/>
                <w:color w:val="000000"/>
                <w:sz w:val="20"/>
                <w:szCs w:val="20"/>
              </w:rPr>
              <w:t xml:space="preserve"> geo-mapping tool</w:t>
            </w:r>
            <w:r>
              <w:rPr>
                <w:rFonts w:asciiTheme="minorHAnsi" w:hAnsiTheme="minorHAnsi" w:cstheme="minorHAnsi"/>
                <w:color w:val="000000"/>
                <w:sz w:val="20"/>
                <w:szCs w:val="20"/>
              </w:rPr>
              <w:t xml:space="preserve"> provided by the DS Contractor. </w:t>
            </w:r>
            <w:r w:rsidR="00CA635C">
              <w:rPr>
                <w:rFonts w:asciiTheme="minorHAnsi" w:hAnsiTheme="minorHAnsi" w:cstheme="minorHAnsi"/>
                <w:color w:val="000000"/>
                <w:sz w:val="20"/>
                <w:szCs w:val="20"/>
              </w:rPr>
              <w:t>C/CMS</w:t>
            </w:r>
            <w:r>
              <w:rPr>
                <w:rFonts w:asciiTheme="minorHAnsi" w:hAnsiTheme="minorHAnsi" w:cstheme="minorHAnsi"/>
                <w:color w:val="000000"/>
                <w:sz w:val="20"/>
                <w:szCs w:val="20"/>
              </w:rPr>
              <w:t xml:space="preserve"> Contractor must be able to display the client residences and service locations.</w:t>
            </w:r>
          </w:p>
        </w:tc>
      </w:tr>
      <w:tr w:rsidR="00D05A68" w:rsidRPr="00610A32" w14:paraId="16C392F2" w14:textId="77777777" w:rsidTr="1F9A2605">
        <w:tc>
          <w:tcPr>
            <w:tcW w:w="746" w:type="dxa"/>
          </w:tcPr>
          <w:p w14:paraId="33C3809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158</w:t>
            </w:r>
          </w:p>
        </w:tc>
        <w:tc>
          <w:tcPr>
            <w:tcW w:w="2070" w:type="dxa"/>
          </w:tcPr>
          <w:p w14:paraId="6E2884A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2376FC0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10.057</w:t>
            </w:r>
          </w:p>
        </w:tc>
        <w:tc>
          <w:tcPr>
            <w:tcW w:w="852" w:type="dxa"/>
          </w:tcPr>
          <w:p w14:paraId="26AF52EA" w14:textId="77777777" w:rsidR="00D05A68" w:rsidRPr="00EF07B6" w:rsidRDefault="00D05A68" w:rsidP="00D05A68">
            <w:pPr>
              <w:rPr>
                <w:rFonts w:asciiTheme="minorHAnsi" w:hAnsiTheme="minorHAnsi" w:cstheme="minorHAnsi"/>
                <w:color w:val="000000"/>
                <w:sz w:val="20"/>
                <w:szCs w:val="20"/>
              </w:rPr>
            </w:pPr>
          </w:p>
        </w:tc>
        <w:tc>
          <w:tcPr>
            <w:tcW w:w="4759" w:type="dxa"/>
          </w:tcPr>
          <w:p w14:paraId="2F0CA19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Regarding the following portion of the requirement “…provides the capability to identify and annotate auto populated fields which are incorrect and must be updated in the source system”:</w:t>
            </w:r>
          </w:p>
          <w:p w14:paraId="129FFBBE" w14:textId="77777777" w:rsidR="00D05A68" w:rsidRPr="00EF07B6" w:rsidRDefault="00D05A68" w:rsidP="00D05A68">
            <w:pPr>
              <w:pStyle w:val="ListParagraph"/>
              <w:widowControl w:val="0"/>
              <w:numPr>
                <w:ilvl w:val="0"/>
                <w:numId w:val="12"/>
              </w:numPr>
              <w:ind w:left="428"/>
              <w:rPr>
                <w:rFonts w:asciiTheme="minorHAnsi" w:hAnsiTheme="minorHAnsi" w:cstheme="minorHAnsi"/>
                <w:color w:val="000000"/>
                <w:sz w:val="20"/>
              </w:rPr>
            </w:pPr>
            <w:r w:rsidRPr="00EF07B6">
              <w:rPr>
                <w:rFonts w:asciiTheme="minorHAnsi" w:hAnsiTheme="minorHAnsi" w:cstheme="minorHAnsi"/>
                <w:color w:val="000000"/>
                <w:sz w:val="20"/>
              </w:rPr>
              <w:t>Does this requirement refer to updating fields in the C/CMS that are incorrect based on the data from the source system, meaning the source system is the system of truth/system of record?</w:t>
            </w:r>
          </w:p>
          <w:p w14:paraId="1E89725B" w14:textId="77777777" w:rsidR="00D05A68" w:rsidRPr="00EF07B6" w:rsidRDefault="00D05A68" w:rsidP="00D05A68">
            <w:pPr>
              <w:pStyle w:val="ListParagraph"/>
              <w:widowControl w:val="0"/>
              <w:numPr>
                <w:ilvl w:val="0"/>
                <w:numId w:val="12"/>
              </w:numPr>
              <w:ind w:left="428"/>
              <w:rPr>
                <w:rFonts w:asciiTheme="minorHAnsi" w:hAnsiTheme="minorHAnsi" w:cstheme="minorHAnsi"/>
                <w:color w:val="000000"/>
                <w:sz w:val="20"/>
              </w:rPr>
            </w:pPr>
            <w:r w:rsidRPr="00EF07B6">
              <w:rPr>
                <w:rFonts w:asciiTheme="minorHAnsi" w:hAnsiTheme="minorHAnsi" w:cstheme="minorHAnsi"/>
                <w:color w:val="000000"/>
                <w:sz w:val="20"/>
              </w:rPr>
              <w:t>Or does this mean the data in the fields in the C/CMS is presumed to be correct and the data from the source system, if different, is presumed to be incorrect?</w:t>
            </w:r>
          </w:p>
          <w:p w14:paraId="19F4C7BB"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If the data in the C/CMS is presumed to be correct (i.e., the C/CMS is considered the source of truth), does this requirement mean the Enterprise desires for the bi-directional transfer of data to update the source system with the data from the C/CMS?</w:t>
            </w:r>
          </w:p>
        </w:tc>
        <w:tc>
          <w:tcPr>
            <w:tcW w:w="4089" w:type="dxa"/>
          </w:tcPr>
          <w:p w14:paraId="5E9F0D06" w14:textId="66114B7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Enterprise requires bi-directional transfer of data and updating the system based on which system has been identified as the source of truth for that particular data element. </w:t>
            </w:r>
          </w:p>
        </w:tc>
      </w:tr>
      <w:tr w:rsidR="00D05A68" w:rsidRPr="00610A32" w14:paraId="41E34760" w14:textId="77777777" w:rsidTr="1F9A2605">
        <w:tc>
          <w:tcPr>
            <w:tcW w:w="746" w:type="dxa"/>
            <w:shd w:val="clear" w:color="auto" w:fill="auto"/>
          </w:tcPr>
          <w:p w14:paraId="67E919B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159</w:t>
            </w:r>
          </w:p>
        </w:tc>
        <w:tc>
          <w:tcPr>
            <w:tcW w:w="2070" w:type="dxa"/>
            <w:shd w:val="clear" w:color="auto" w:fill="auto"/>
          </w:tcPr>
          <w:p w14:paraId="748D60F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6ECDE6D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10.058</w:t>
            </w:r>
          </w:p>
        </w:tc>
        <w:tc>
          <w:tcPr>
            <w:tcW w:w="852" w:type="dxa"/>
            <w:shd w:val="clear" w:color="auto" w:fill="auto"/>
          </w:tcPr>
          <w:p w14:paraId="6C1E349A"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5DD4D814"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color w:val="000000"/>
                <w:sz w:val="20"/>
                <w:szCs w:val="20"/>
              </w:rPr>
              <w:t xml:space="preserve">Please provide additional details and specifications regarding the bullet “Calculation and creation of budget” I.e., Is it for individual members? What </w:t>
            </w:r>
            <w:r w:rsidRPr="00EF07B6">
              <w:rPr>
                <w:rFonts w:asciiTheme="minorHAnsi" w:hAnsiTheme="minorHAnsi" w:cstheme="minorHAnsi"/>
                <w:color w:val="000000"/>
                <w:sz w:val="20"/>
                <w:szCs w:val="20"/>
              </w:rPr>
              <w:lastRenderedPageBreak/>
              <w:t>information/data/source is the calculation based on? Is there a calculation algorithm? Who creates the budget? What is it required to include, etc.</w:t>
            </w:r>
          </w:p>
        </w:tc>
        <w:tc>
          <w:tcPr>
            <w:tcW w:w="4089" w:type="dxa"/>
            <w:shd w:val="clear" w:color="auto" w:fill="auto"/>
          </w:tcPr>
          <w:p w14:paraId="1E74F42B" w14:textId="26D52F4D" w:rsidR="00797341" w:rsidRPr="00153E04" w:rsidRDefault="00543D4E" w:rsidP="00797341">
            <w:pPr>
              <w:rPr>
                <w:rFonts w:asciiTheme="minorHAnsi" w:hAnsiTheme="minorHAnsi" w:cstheme="minorHAnsi"/>
                <w:sz w:val="20"/>
                <w:szCs w:val="20"/>
              </w:rPr>
            </w:pPr>
            <w:r>
              <w:rPr>
                <w:rFonts w:asciiTheme="minorHAnsi" w:hAnsiTheme="minorHAnsi" w:cstheme="minorHAnsi"/>
                <w:sz w:val="20"/>
                <w:szCs w:val="20"/>
              </w:rPr>
              <w:lastRenderedPageBreak/>
              <w:t xml:space="preserve">As an example, for the DOH </w:t>
            </w:r>
            <w:r w:rsidR="00797341" w:rsidRPr="00153E04">
              <w:rPr>
                <w:rFonts w:asciiTheme="minorHAnsi" w:hAnsiTheme="minorHAnsi" w:cstheme="minorHAnsi"/>
                <w:sz w:val="20"/>
                <w:szCs w:val="20"/>
              </w:rPr>
              <w:t>DDSD</w:t>
            </w:r>
            <w:r>
              <w:rPr>
                <w:rFonts w:asciiTheme="minorHAnsi" w:hAnsiTheme="minorHAnsi" w:cstheme="minorHAnsi"/>
                <w:sz w:val="20"/>
                <w:szCs w:val="20"/>
              </w:rPr>
              <w:t xml:space="preserve"> program:</w:t>
            </w:r>
          </w:p>
          <w:p w14:paraId="569A89B1" w14:textId="77777777" w:rsidR="00246996" w:rsidRPr="007D2048" w:rsidRDefault="00797341" w:rsidP="00797341">
            <w:pPr>
              <w:rPr>
                <w:rFonts w:asciiTheme="minorHAnsi" w:hAnsiTheme="minorHAnsi" w:cstheme="minorHAnsi"/>
                <w:sz w:val="20"/>
                <w:szCs w:val="20"/>
              </w:rPr>
            </w:pPr>
            <w:r w:rsidRPr="00153E04">
              <w:rPr>
                <w:rFonts w:asciiTheme="minorHAnsi" w:hAnsiTheme="minorHAnsi" w:cstheme="minorHAnsi"/>
                <w:sz w:val="20"/>
                <w:szCs w:val="20"/>
              </w:rPr>
              <w:t xml:space="preserve">Please review Chapter 6: Individual Service Plan (ISP) and Chapter 7: Available Services and </w:t>
            </w:r>
            <w:r w:rsidRPr="00153E04">
              <w:rPr>
                <w:rFonts w:asciiTheme="minorHAnsi" w:hAnsiTheme="minorHAnsi" w:cstheme="minorHAnsi"/>
                <w:sz w:val="20"/>
                <w:szCs w:val="20"/>
              </w:rPr>
              <w:lastRenderedPageBreak/>
              <w:t xml:space="preserve">Individual Budget Development of the DD Waiver Service Standards Reissue December 28, 2018; Effective date January 1, 2019. Starting on page 60-73.  The link to DDSD </w:t>
            </w:r>
            <w:r w:rsidRPr="007D2048">
              <w:rPr>
                <w:rFonts w:asciiTheme="minorHAnsi" w:hAnsiTheme="minorHAnsi" w:cstheme="minorHAnsi"/>
                <w:sz w:val="20"/>
                <w:szCs w:val="20"/>
              </w:rPr>
              <w:t xml:space="preserve">Standards: </w:t>
            </w:r>
          </w:p>
          <w:p w14:paraId="497252E7" w14:textId="004A8029" w:rsidR="00797341" w:rsidRPr="00153E04" w:rsidRDefault="00131F8D" w:rsidP="00797341">
            <w:pPr>
              <w:rPr>
                <w:rFonts w:asciiTheme="minorHAnsi" w:hAnsiTheme="minorHAnsi" w:cstheme="minorHAnsi"/>
                <w:sz w:val="20"/>
                <w:szCs w:val="20"/>
              </w:rPr>
            </w:pPr>
            <w:hyperlink r:id="rId29" w:history="1">
              <w:r w:rsidR="007D2048" w:rsidRPr="007D2048">
                <w:rPr>
                  <w:rStyle w:val="Hyperlink"/>
                  <w:rFonts w:asciiTheme="minorHAnsi" w:hAnsiTheme="minorHAnsi"/>
                  <w:sz w:val="20"/>
                  <w:szCs w:val="20"/>
                </w:rPr>
                <w:t>https://nmhealth.org/publication/view/regulation/4173/</w:t>
              </w:r>
            </w:hyperlink>
          </w:p>
        </w:tc>
      </w:tr>
      <w:tr w:rsidR="00D05A68" w:rsidRPr="00610A32" w14:paraId="29D2CCDE" w14:textId="77777777" w:rsidTr="1F9A2605">
        <w:tc>
          <w:tcPr>
            <w:tcW w:w="746" w:type="dxa"/>
          </w:tcPr>
          <w:p w14:paraId="4736177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160</w:t>
            </w:r>
          </w:p>
        </w:tc>
        <w:tc>
          <w:tcPr>
            <w:tcW w:w="2070" w:type="dxa"/>
          </w:tcPr>
          <w:p w14:paraId="012E6DF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6D3E939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10.060</w:t>
            </w:r>
          </w:p>
        </w:tc>
        <w:tc>
          <w:tcPr>
            <w:tcW w:w="852" w:type="dxa"/>
          </w:tcPr>
          <w:p w14:paraId="14B124C2" w14:textId="77777777" w:rsidR="00D05A68" w:rsidRPr="00EF07B6" w:rsidRDefault="00D05A68" w:rsidP="00D05A68">
            <w:pPr>
              <w:rPr>
                <w:rFonts w:asciiTheme="minorHAnsi" w:hAnsiTheme="minorHAnsi" w:cstheme="minorHAnsi"/>
                <w:color w:val="000000"/>
                <w:sz w:val="20"/>
                <w:szCs w:val="20"/>
              </w:rPr>
            </w:pPr>
          </w:p>
        </w:tc>
        <w:tc>
          <w:tcPr>
            <w:tcW w:w="4759" w:type="dxa"/>
          </w:tcPr>
          <w:p w14:paraId="6ADBF320"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the definition “contract” for this requirement or confirm that “contract” refers to the plan a member is enrolled in.</w:t>
            </w:r>
          </w:p>
        </w:tc>
        <w:tc>
          <w:tcPr>
            <w:tcW w:w="4089" w:type="dxa"/>
          </w:tcPr>
          <w:p w14:paraId="130B0BDD" w14:textId="04E66F2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Contract refers to any binding contract HSD and other Enterprise partners are in with any entity, including Professional Service Contract.</w:t>
            </w:r>
          </w:p>
        </w:tc>
      </w:tr>
      <w:tr w:rsidR="00D05A68" w:rsidRPr="00610A32" w14:paraId="33F865E7" w14:textId="77777777" w:rsidTr="1F9A2605">
        <w:tc>
          <w:tcPr>
            <w:tcW w:w="746" w:type="dxa"/>
            <w:shd w:val="clear" w:color="auto" w:fill="auto"/>
          </w:tcPr>
          <w:p w14:paraId="170A213D" w14:textId="77777777" w:rsidR="00D05A68" w:rsidRPr="002651D8" w:rsidRDefault="00D05A68" w:rsidP="00D05A68">
            <w:pPr>
              <w:rPr>
                <w:rFonts w:asciiTheme="minorHAnsi" w:hAnsiTheme="minorHAnsi" w:cstheme="minorHAnsi"/>
                <w:color w:val="000000"/>
                <w:sz w:val="20"/>
                <w:szCs w:val="20"/>
              </w:rPr>
            </w:pPr>
            <w:bookmarkStart w:id="12" w:name="_Hlk20384917"/>
            <w:r w:rsidRPr="002651D8">
              <w:rPr>
                <w:rFonts w:asciiTheme="minorHAnsi" w:hAnsiTheme="minorHAnsi" w:cstheme="minorHAnsi"/>
                <w:color w:val="000000"/>
                <w:sz w:val="20"/>
                <w:szCs w:val="20"/>
              </w:rPr>
              <w:t>161</w:t>
            </w:r>
          </w:p>
        </w:tc>
        <w:tc>
          <w:tcPr>
            <w:tcW w:w="2070" w:type="dxa"/>
            <w:shd w:val="clear" w:color="auto" w:fill="auto"/>
          </w:tcPr>
          <w:p w14:paraId="7AA9EAA9" w14:textId="77777777" w:rsidR="00D05A68" w:rsidRPr="002651D8" w:rsidRDefault="00D05A68" w:rsidP="00D05A68">
            <w:pPr>
              <w:spacing w:after="200" w:line="276" w:lineRule="auto"/>
              <w:rPr>
                <w:rFonts w:asciiTheme="minorHAnsi" w:hAnsiTheme="minorHAnsi" w:cstheme="minorHAnsi"/>
                <w:sz w:val="20"/>
                <w:szCs w:val="20"/>
              </w:rPr>
            </w:pPr>
            <w:r w:rsidRPr="002651D8">
              <w:rPr>
                <w:rFonts w:asciiTheme="minorHAnsi" w:hAnsiTheme="minorHAnsi" w:cstheme="minorHAnsi"/>
                <w:sz w:val="20"/>
                <w:szCs w:val="20"/>
              </w:rPr>
              <w:t>Table 14 – C/CMS</w:t>
            </w:r>
          </w:p>
        </w:tc>
        <w:tc>
          <w:tcPr>
            <w:tcW w:w="2087" w:type="dxa"/>
            <w:shd w:val="clear" w:color="auto" w:fill="auto"/>
          </w:tcPr>
          <w:p w14:paraId="639C5CDD" w14:textId="77777777" w:rsidR="00D05A68" w:rsidRPr="002651D8" w:rsidRDefault="00D05A68" w:rsidP="00D05A68">
            <w:pPr>
              <w:rPr>
                <w:rFonts w:asciiTheme="minorHAnsi" w:hAnsiTheme="minorHAnsi" w:cstheme="minorHAnsi"/>
                <w:color w:val="000000"/>
                <w:sz w:val="20"/>
                <w:szCs w:val="20"/>
              </w:rPr>
            </w:pPr>
            <w:r w:rsidRPr="002651D8">
              <w:rPr>
                <w:rFonts w:asciiTheme="minorHAnsi" w:hAnsiTheme="minorHAnsi" w:cstheme="minorHAnsi"/>
                <w:color w:val="000000"/>
                <w:sz w:val="20"/>
                <w:szCs w:val="20"/>
              </w:rPr>
              <w:t>10.061</w:t>
            </w:r>
          </w:p>
        </w:tc>
        <w:tc>
          <w:tcPr>
            <w:tcW w:w="852" w:type="dxa"/>
            <w:shd w:val="clear" w:color="auto" w:fill="auto"/>
          </w:tcPr>
          <w:p w14:paraId="00A373B7" w14:textId="77777777" w:rsidR="00D05A68" w:rsidRPr="002651D8" w:rsidRDefault="00D05A68" w:rsidP="00D05A68">
            <w:pPr>
              <w:rPr>
                <w:rFonts w:asciiTheme="minorHAnsi" w:hAnsiTheme="minorHAnsi" w:cstheme="minorHAnsi"/>
                <w:color w:val="000000"/>
                <w:sz w:val="20"/>
                <w:szCs w:val="20"/>
              </w:rPr>
            </w:pPr>
          </w:p>
        </w:tc>
        <w:tc>
          <w:tcPr>
            <w:tcW w:w="4759" w:type="dxa"/>
            <w:shd w:val="clear" w:color="auto" w:fill="auto"/>
          </w:tcPr>
          <w:p w14:paraId="199AD666" w14:textId="77777777" w:rsidR="00D05A68" w:rsidRPr="002651D8" w:rsidRDefault="00D05A68" w:rsidP="00D05A68">
            <w:pPr>
              <w:pStyle w:val="BASICTableBullet1"/>
              <w:numPr>
                <w:ilvl w:val="0"/>
                <w:numId w:val="0"/>
              </w:numPr>
              <w:rPr>
                <w:rFonts w:asciiTheme="minorHAnsi" w:hAnsiTheme="minorHAnsi" w:cstheme="minorHAnsi"/>
                <w:color w:val="000000"/>
                <w:sz w:val="20"/>
                <w:szCs w:val="20"/>
              </w:rPr>
            </w:pPr>
            <w:r w:rsidRPr="002651D8">
              <w:rPr>
                <w:rFonts w:asciiTheme="minorHAnsi" w:hAnsiTheme="minorHAnsi" w:cstheme="minorHAnsi"/>
                <w:color w:val="000000"/>
                <w:sz w:val="20"/>
                <w:szCs w:val="20"/>
              </w:rPr>
              <w:t>Please clarify the amount of member health history desired for this requirement. I.e., 3 years, 5 years, etc.</w:t>
            </w:r>
          </w:p>
        </w:tc>
        <w:tc>
          <w:tcPr>
            <w:tcW w:w="4089" w:type="dxa"/>
            <w:shd w:val="clear" w:color="auto" w:fill="auto"/>
          </w:tcPr>
          <w:p w14:paraId="641FD342" w14:textId="32D67765" w:rsidR="00D05A68" w:rsidRPr="00AD669F" w:rsidRDefault="002C7A37" w:rsidP="00AD669F">
            <w:pPr>
              <w:rPr>
                <w:rFonts w:asciiTheme="minorHAnsi" w:hAnsiTheme="minorHAnsi" w:cstheme="minorHAnsi"/>
                <w:color w:val="000000"/>
                <w:sz w:val="20"/>
                <w:szCs w:val="20"/>
              </w:rPr>
            </w:pPr>
            <w:r>
              <w:rPr>
                <w:rFonts w:asciiTheme="minorHAnsi" w:hAnsiTheme="minorHAnsi" w:cstheme="minorHAnsi"/>
                <w:color w:val="000000"/>
                <w:sz w:val="20"/>
                <w:szCs w:val="20"/>
              </w:rPr>
              <w:t>See the response to #55.</w:t>
            </w:r>
          </w:p>
        </w:tc>
      </w:tr>
      <w:bookmarkEnd w:id="12"/>
      <w:tr w:rsidR="00D05A68" w:rsidRPr="00610A32" w14:paraId="68C5DCDB" w14:textId="77777777" w:rsidTr="1F9A2605">
        <w:tc>
          <w:tcPr>
            <w:tcW w:w="746" w:type="dxa"/>
            <w:shd w:val="clear" w:color="auto" w:fill="auto"/>
          </w:tcPr>
          <w:p w14:paraId="5B6A25A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162</w:t>
            </w:r>
          </w:p>
        </w:tc>
        <w:tc>
          <w:tcPr>
            <w:tcW w:w="2070" w:type="dxa"/>
            <w:shd w:val="clear" w:color="auto" w:fill="auto"/>
          </w:tcPr>
          <w:p w14:paraId="1234917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05BCD1A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10.064</w:t>
            </w:r>
          </w:p>
        </w:tc>
        <w:tc>
          <w:tcPr>
            <w:tcW w:w="852" w:type="dxa"/>
            <w:shd w:val="clear" w:color="auto" w:fill="auto"/>
          </w:tcPr>
          <w:p w14:paraId="37C4BF14"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11E324F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what system(s) will be supplying the external case type specific workflows. Does the external system(s) offer APIs?</w:t>
            </w:r>
          </w:p>
        </w:tc>
        <w:tc>
          <w:tcPr>
            <w:tcW w:w="4089" w:type="dxa"/>
            <w:shd w:val="clear" w:color="auto" w:fill="auto"/>
          </w:tcPr>
          <w:p w14:paraId="065954F8" w14:textId="0FD998E4" w:rsidR="00D05A68" w:rsidRDefault="008D7846" w:rsidP="00D05A68">
            <w:pPr>
              <w:rPr>
                <w:rFonts w:asciiTheme="minorHAnsi" w:hAnsiTheme="minorHAnsi" w:cstheme="minorHAnsi"/>
                <w:color w:val="000000"/>
                <w:sz w:val="20"/>
                <w:szCs w:val="20"/>
              </w:rPr>
            </w:pPr>
            <w:r>
              <w:rPr>
                <w:rFonts w:asciiTheme="minorHAnsi" w:hAnsiTheme="minorHAnsi" w:cstheme="minorHAnsi"/>
                <w:color w:val="000000"/>
                <w:sz w:val="20"/>
                <w:szCs w:val="20"/>
              </w:rPr>
              <w:t>Various systems will be supplying case-t</w:t>
            </w:r>
            <w:r w:rsidR="000E084E">
              <w:rPr>
                <w:rFonts w:asciiTheme="minorHAnsi" w:hAnsiTheme="minorHAnsi" w:cstheme="minorHAnsi"/>
                <w:color w:val="000000"/>
                <w:sz w:val="20"/>
                <w:szCs w:val="20"/>
              </w:rPr>
              <w:t>y</w:t>
            </w:r>
            <w:r>
              <w:rPr>
                <w:rFonts w:asciiTheme="minorHAnsi" w:hAnsiTheme="minorHAnsi" w:cstheme="minorHAnsi"/>
                <w:color w:val="000000"/>
                <w:sz w:val="20"/>
                <w:szCs w:val="20"/>
              </w:rPr>
              <w:t xml:space="preserve">pe workflows to the </w:t>
            </w:r>
            <w:r w:rsidR="000E084E">
              <w:rPr>
                <w:rFonts w:asciiTheme="minorHAnsi" w:hAnsiTheme="minorHAnsi" w:cstheme="minorHAnsi"/>
                <w:color w:val="000000"/>
                <w:sz w:val="20"/>
                <w:szCs w:val="20"/>
              </w:rPr>
              <w:t>C</w:t>
            </w:r>
            <w:r w:rsidR="00A97141">
              <w:rPr>
                <w:rFonts w:asciiTheme="minorHAnsi" w:hAnsiTheme="minorHAnsi" w:cstheme="minorHAnsi"/>
                <w:color w:val="000000"/>
                <w:sz w:val="20"/>
                <w:szCs w:val="20"/>
              </w:rPr>
              <w:t>/</w:t>
            </w:r>
            <w:r w:rsidR="000E084E">
              <w:rPr>
                <w:rFonts w:asciiTheme="minorHAnsi" w:hAnsiTheme="minorHAnsi" w:cstheme="minorHAnsi"/>
                <w:color w:val="000000"/>
                <w:sz w:val="20"/>
                <w:szCs w:val="20"/>
              </w:rPr>
              <w:t xml:space="preserve">CMS </w:t>
            </w:r>
            <w:r w:rsidR="00A97141">
              <w:rPr>
                <w:rFonts w:asciiTheme="minorHAnsi" w:hAnsiTheme="minorHAnsi" w:cstheme="minorHAnsi"/>
                <w:color w:val="000000"/>
                <w:sz w:val="20"/>
                <w:szCs w:val="20"/>
              </w:rPr>
              <w:t>solution.</w:t>
            </w:r>
          </w:p>
          <w:p w14:paraId="6218FA7E" w14:textId="06AC3587" w:rsidR="001C7A97" w:rsidRDefault="001C7A97" w:rsidP="00D05A68">
            <w:pPr>
              <w:rPr>
                <w:rFonts w:asciiTheme="minorHAnsi" w:hAnsiTheme="minorHAnsi" w:cstheme="minorHAnsi"/>
                <w:color w:val="000000"/>
                <w:sz w:val="20"/>
                <w:szCs w:val="20"/>
              </w:rPr>
            </w:pPr>
          </w:p>
          <w:p w14:paraId="520D7171" w14:textId="73B0456A" w:rsidR="00D05A68" w:rsidRPr="00EF07B6" w:rsidRDefault="001C7A97" w:rsidP="00D05A68">
            <w:pPr>
              <w:rPr>
                <w:rFonts w:asciiTheme="minorHAnsi" w:hAnsiTheme="minorHAnsi" w:cstheme="minorHAnsi"/>
                <w:color w:val="000000"/>
                <w:sz w:val="20"/>
                <w:szCs w:val="20"/>
              </w:rPr>
            </w:pPr>
            <w:r w:rsidRPr="00F503C4">
              <w:rPr>
                <w:rFonts w:asciiTheme="minorHAnsi" w:hAnsiTheme="minorHAnsi"/>
                <w:color w:val="000000"/>
                <w:sz w:val="20"/>
                <w:szCs w:val="20"/>
              </w:rPr>
              <w:t xml:space="preserve">The Contractor is responsible for implementing its own workflow </w:t>
            </w:r>
            <w:r>
              <w:rPr>
                <w:rFonts w:asciiTheme="minorHAnsi" w:hAnsiTheme="minorHAnsi"/>
                <w:color w:val="000000"/>
                <w:sz w:val="20"/>
                <w:szCs w:val="20"/>
              </w:rPr>
              <w:t>capability</w:t>
            </w:r>
            <w:r w:rsidRPr="00F503C4">
              <w:rPr>
                <w:rFonts w:asciiTheme="minorHAnsi" w:hAnsiTheme="minorHAnsi"/>
                <w:color w:val="000000"/>
                <w:sz w:val="20"/>
                <w:szCs w:val="20"/>
              </w:rPr>
              <w:t xml:space="preserve"> within its solution, which must be able to receive </w:t>
            </w:r>
            <w:r>
              <w:rPr>
                <w:rFonts w:asciiTheme="minorHAnsi" w:hAnsiTheme="minorHAnsi"/>
                <w:color w:val="000000"/>
                <w:sz w:val="20"/>
                <w:szCs w:val="20"/>
              </w:rPr>
              <w:t xml:space="preserve">external </w:t>
            </w:r>
            <w:r w:rsidRPr="00F503C4">
              <w:rPr>
                <w:rFonts w:asciiTheme="minorHAnsi" w:hAnsiTheme="minorHAnsi"/>
                <w:color w:val="000000"/>
                <w:sz w:val="20"/>
                <w:szCs w:val="20"/>
              </w:rPr>
              <w:t>messages from and send messages to the Enterprise Service Bus using the canonical data model.</w:t>
            </w:r>
            <w:r>
              <w:rPr>
                <w:rFonts w:asciiTheme="minorHAnsi" w:hAnsiTheme="minorHAnsi"/>
                <w:color w:val="000000"/>
                <w:sz w:val="20"/>
                <w:szCs w:val="20"/>
              </w:rPr>
              <w:t xml:space="preserve"> The ESB will direct the message to the external system. The State anticipates that APIs and Web services will be developed for these systems.</w:t>
            </w:r>
          </w:p>
        </w:tc>
      </w:tr>
      <w:tr w:rsidR="00D05A68" w:rsidRPr="00610A32" w14:paraId="345C6D38" w14:textId="77777777" w:rsidTr="1F9A2605">
        <w:tc>
          <w:tcPr>
            <w:tcW w:w="746" w:type="dxa"/>
            <w:shd w:val="clear" w:color="auto" w:fill="auto"/>
          </w:tcPr>
          <w:p w14:paraId="09B6B17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163</w:t>
            </w:r>
          </w:p>
        </w:tc>
        <w:tc>
          <w:tcPr>
            <w:tcW w:w="2070" w:type="dxa"/>
            <w:shd w:val="clear" w:color="auto" w:fill="auto"/>
          </w:tcPr>
          <w:p w14:paraId="40C348B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shd w:val="clear" w:color="auto" w:fill="auto"/>
          </w:tcPr>
          <w:p w14:paraId="1EC9ABE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10.083</w:t>
            </w:r>
          </w:p>
        </w:tc>
        <w:tc>
          <w:tcPr>
            <w:tcW w:w="852" w:type="dxa"/>
            <w:shd w:val="clear" w:color="auto" w:fill="auto"/>
          </w:tcPr>
          <w:p w14:paraId="39D4E728"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37B4B762" w14:textId="77777777" w:rsidR="00D05A68" w:rsidRPr="00EF07B6" w:rsidRDefault="00D05A68" w:rsidP="00D05A68">
            <w:pPr>
              <w:spacing w:after="160" w:line="259" w:lineRule="auto"/>
              <w:rPr>
                <w:rFonts w:asciiTheme="minorHAnsi" w:hAnsiTheme="minorHAnsi" w:cstheme="minorHAnsi"/>
                <w:sz w:val="20"/>
                <w:szCs w:val="20"/>
              </w:rPr>
            </w:pPr>
            <w:r w:rsidRPr="00EF07B6">
              <w:rPr>
                <w:rFonts w:asciiTheme="minorHAnsi" w:hAnsiTheme="minorHAnsi" w:cstheme="minorHAnsi"/>
                <w:sz w:val="20"/>
                <w:szCs w:val="20"/>
              </w:rPr>
              <w:t>Please clarify regarding the following requirements:</w:t>
            </w:r>
          </w:p>
          <w:p w14:paraId="2AEBF9E1" w14:textId="77777777" w:rsidR="00D05A68" w:rsidRPr="00EF07B6" w:rsidRDefault="00D05A68" w:rsidP="00D05A68">
            <w:pPr>
              <w:widowControl w:val="0"/>
              <w:numPr>
                <w:ilvl w:val="0"/>
                <w:numId w:val="13"/>
              </w:numPr>
              <w:ind w:left="428"/>
              <w:contextualSpacing/>
              <w:rPr>
                <w:rFonts w:asciiTheme="minorHAnsi" w:hAnsiTheme="minorHAnsi" w:cstheme="minorHAnsi"/>
                <w:sz w:val="20"/>
                <w:szCs w:val="20"/>
              </w:rPr>
            </w:pPr>
            <w:r w:rsidRPr="00EF07B6">
              <w:rPr>
                <w:rFonts w:asciiTheme="minorHAnsi" w:hAnsiTheme="minorHAnsi" w:cstheme="minorHAnsi"/>
                <w:sz w:val="20"/>
                <w:szCs w:val="20"/>
              </w:rPr>
              <w:t xml:space="preserve">“Record and </w:t>
            </w:r>
            <w:r w:rsidRPr="00EF07B6">
              <w:rPr>
                <w:rFonts w:asciiTheme="minorHAnsi" w:hAnsiTheme="minorHAnsi" w:cstheme="minorHAnsi"/>
                <w:b/>
                <w:sz w:val="20"/>
                <w:szCs w:val="20"/>
              </w:rPr>
              <w:t>perform</w:t>
            </w:r>
            <w:r w:rsidRPr="00EF07B6">
              <w:rPr>
                <w:rFonts w:asciiTheme="minorHAnsi" w:hAnsiTheme="minorHAnsi" w:cstheme="minorHAnsi"/>
                <w:sz w:val="20"/>
                <w:szCs w:val="20"/>
              </w:rPr>
              <w:t xml:space="preserve"> the appropriate services…” – is the Enterprise asking for the C/CMS to perform services or just support recording of services performed by agency staff?</w:t>
            </w:r>
          </w:p>
          <w:p w14:paraId="39DDE6F5"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“Serve as the State Case Registry for the New Mexico Title IV-D Program” – is the Enterprise asking for the C/CMS to become source system for this registry for the State of NM?</w:t>
            </w:r>
          </w:p>
        </w:tc>
        <w:tc>
          <w:tcPr>
            <w:tcW w:w="4089" w:type="dxa"/>
            <w:shd w:val="clear" w:color="auto" w:fill="auto"/>
          </w:tcPr>
          <w:p w14:paraId="10F22404" w14:textId="54CF458F" w:rsidR="004C3086" w:rsidRPr="00EF07B6" w:rsidRDefault="00982E17" w:rsidP="004C3086">
            <w:pPr>
              <w:spacing w:line="259" w:lineRule="auto"/>
              <w:rPr>
                <w:rFonts w:asciiTheme="minorHAnsi" w:hAnsiTheme="minorHAnsi" w:cstheme="minorHAnsi"/>
                <w:color w:val="000000"/>
                <w:sz w:val="20"/>
                <w:szCs w:val="20"/>
              </w:rPr>
            </w:pPr>
            <w:r w:rsidRPr="00AE7D4A">
              <w:rPr>
                <w:rFonts w:asciiTheme="minorHAnsi" w:hAnsiTheme="minorHAnsi"/>
                <w:sz w:val="20"/>
                <w:szCs w:val="20"/>
              </w:rPr>
              <w:t>CSED is not asking for this immediately. CSED has separate process and timeline for software upgrades and improvements. It is important that the system has the capability to provide Case Management services that are compliant with OCSE for possible future use. The Vendor should look at the OCSE documentation for understanding of Child Support process areas such as case initiation, management, etc.</w:t>
            </w:r>
          </w:p>
        </w:tc>
      </w:tr>
      <w:tr w:rsidR="00D05A68" w:rsidRPr="00610A32" w14:paraId="587AFFF2" w14:textId="77777777" w:rsidTr="1F9A2605">
        <w:tc>
          <w:tcPr>
            <w:tcW w:w="746" w:type="dxa"/>
          </w:tcPr>
          <w:p w14:paraId="58D6C6E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164</w:t>
            </w:r>
          </w:p>
        </w:tc>
        <w:tc>
          <w:tcPr>
            <w:tcW w:w="2070" w:type="dxa"/>
          </w:tcPr>
          <w:p w14:paraId="429A33C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30C2718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10.085</w:t>
            </w:r>
          </w:p>
        </w:tc>
        <w:tc>
          <w:tcPr>
            <w:tcW w:w="852" w:type="dxa"/>
          </w:tcPr>
          <w:p w14:paraId="2E892B85" w14:textId="77777777" w:rsidR="00D05A68" w:rsidRPr="00EF07B6" w:rsidRDefault="00D05A68" w:rsidP="00D05A68">
            <w:pPr>
              <w:rPr>
                <w:rFonts w:asciiTheme="minorHAnsi" w:hAnsiTheme="minorHAnsi" w:cstheme="minorHAnsi"/>
                <w:color w:val="000000"/>
                <w:sz w:val="20"/>
                <w:szCs w:val="20"/>
              </w:rPr>
            </w:pPr>
          </w:p>
        </w:tc>
        <w:tc>
          <w:tcPr>
            <w:tcW w:w="4759" w:type="dxa"/>
          </w:tcPr>
          <w:p w14:paraId="5F5755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As we did not locate the following acronyms in Addendum 7 – HHS 2020 Acronyms or on the CYFD website, for this requirement:</w:t>
            </w:r>
          </w:p>
          <w:p w14:paraId="348AF8D2" w14:textId="77777777" w:rsidR="00D05A68" w:rsidRPr="00EF07B6" w:rsidRDefault="00D05A68" w:rsidP="00D05A68">
            <w:pPr>
              <w:pStyle w:val="ListParagraph"/>
              <w:widowControl w:val="0"/>
              <w:numPr>
                <w:ilvl w:val="0"/>
                <w:numId w:val="14"/>
              </w:numPr>
              <w:ind w:left="338"/>
              <w:rPr>
                <w:rFonts w:asciiTheme="minorHAnsi" w:hAnsiTheme="minorHAnsi" w:cstheme="minorHAnsi"/>
                <w:color w:val="000000"/>
                <w:sz w:val="20"/>
              </w:rPr>
            </w:pPr>
            <w:r w:rsidRPr="00EF07B6">
              <w:rPr>
                <w:rFonts w:asciiTheme="minorHAnsi" w:hAnsiTheme="minorHAnsi" w:cstheme="minorHAnsi"/>
                <w:color w:val="000000"/>
                <w:sz w:val="20"/>
              </w:rPr>
              <w:t>Please confirm acronym CMHS stands for Center for Mental Health Services</w:t>
            </w:r>
          </w:p>
          <w:p w14:paraId="52785A51" w14:textId="77777777" w:rsidR="00D05A68" w:rsidRPr="00EF07B6" w:rsidRDefault="00D05A68" w:rsidP="00D05A68">
            <w:pPr>
              <w:pStyle w:val="ListParagraph"/>
              <w:widowControl w:val="0"/>
              <w:numPr>
                <w:ilvl w:val="1"/>
                <w:numId w:val="14"/>
              </w:numPr>
              <w:ind w:left="698"/>
              <w:rPr>
                <w:rFonts w:asciiTheme="minorHAnsi" w:hAnsiTheme="minorHAnsi" w:cstheme="minorHAnsi"/>
                <w:color w:val="000000"/>
                <w:sz w:val="20"/>
              </w:rPr>
            </w:pPr>
            <w:r w:rsidRPr="00EF07B6">
              <w:rPr>
                <w:rFonts w:asciiTheme="minorHAnsi" w:hAnsiTheme="minorHAnsi" w:cstheme="minorHAnsi"/>
                <w:color w:val="000000"/>
                <w:sz w:val="20"/>
              </w:rPr>
              <w:t>If not, please provide correct definition</w:t>
            </w:r>
          </w:p>
          <w:p w14:paraId="6E2DC0F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provide definition of acronym SPT</w:t>
            </w:r>
          </w:p>
        </w:tc>
        <w:tc>
          <w:tcPr>
            <w:tcW w:w="4089" w:type="dxa"/>
          </w:tcPr>
          <w:p w14:paraId="6C4FF6DA" w14:textId="09280DD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CMHS = Community Mental Health Services</w:t>
            </w:r>
          </w:p>
          <w:p w14:paraId="6A2DB21D" w14:textId="7616E836" w:rsidR="00D05A68" w:rsidRPr="00EF07B6" w:rsidRDefault="00D05A68" w:rsidP="00D05A68">
            <w:pPr>
              <w:rPr>
                <w:rFonts w:asciiTheme="minorHAnsi" w:hAnsiTheme="minorHAnsi" w:cstheme="minorHAnsi"/>
                <w:color w:val="000000"/>
                <w:sz w:val="20"/>
                <w:szCs w:val="20"/>
              </w:rPr>
            </w:pPr>
          </w:p>
          <w:p w14:paraId="67D74C1C" w14:textId="0317671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Regarding SPT, the correct acronym is SAPT, which stands for Substance Abuse Prevention and Treatment.</w:t>
            </w:r>
          </w:p>
          <w:p w14:paraId="52BDFB9C" w14:textId="77777777" w:rsidR="00D05A68" w:rsidRPr="00EF07B6" w:rsidRDefault="00D05A68" w:rsidP="00D05A68">
            <w:pPr>
              <w:rPr>
                <w:rFonts w:asciiTheme="minorHAnsi" w:hAnsiTheme="minorHAnsi" w:cstheme="minorHAnsi"/>
                <w:color w:val="000000"/>
                <w:sz w:val="20"/>
                <w:szCs w:val="20"/>
              </w:rPr>
            </w:pPr>
          </w:p>
          <w:p w14:paraId="5D6A7799" w14:textId="1B82F717" w:rsidR="00D05A68" w:rsidRPr="00EF07B6" w:rsidRDefault="00D05A68" w:rsidP="00D05A68">
            <w:pPr>
              <w:rPr>
                <w:rFonts w:asciiTheme="minorHAnsi" w:hAnsiTheme="minorHAnsi" w:cstheme="minorHAnsi"/>
                <w:color w:val="000000"/>
                <w:sz w:val="20"/>
                <w:szCs w:val="20"/>
              </w:rPr>
            </w:pPr>
          </w:p>
        </w:tc>
      </w:tr>
      <w:tr w:rsidR="00D05A68" w:rsidRPr="00610A32" w14:paraId="5B45980D" w14:textId="77777777" w:rsidTr="1F9A2605">
        <w:tc>
          <w:tcPr>
            <w:tcW w:w="746" w:type="dxa"/>
          </w:tcPr>
          <w:p w14:paraId="01B9DF2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165</w:t>
            </w:r>
          </w:p>
        </w:tc>
        <w:tc>
          <w:tcPr>
            <w:tcW w:w="2070" w:type="dxa"/>
          </w:tcPr>
          <w:p w14:paraId="52B3894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C/CMS</w:t>
            </w:r>
          </w:p>
        </w:tc>
        <w:tc>
          <w:tcPr>
            <w:tcW w:w="2087" w:type="dxa"/>
          </w:tcPr>
          <w:p w14:paraId="4CA6510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10.086</w:t>
            </w:r>
          </w:p>
        </w:tc>
        <w:tc>
          <w:tcPr>
            <w:tcW w:w="852" w:type="dxa"/>
          </w:tcPr>
          <w:p w14:paraId="237F10B3" w14:textId="77777777" w:rsidR="00D05A68" w:rsidRPr="00EF07B6" w:rsidRDefault="00D05A68" w:rsidP="00D05A68">
            <w:pPr>
              <w:rPr>
                <w:rFonts w:asciiTheme="minorHAnsi" w:hAnsiTheme="minorHAnsi" w:cstheme="minorHAnsi"/>
                <w:color w:val="000000"/>
                <w:sz w:val="20"/>
                <w:szCs w:val="20"/>
              </w:rPr>
            </w:pPr>
          </w:p>
        </w:tc>
        <w:tc>
          <w:tcPr>
            <w:tcW w:w="4759" w:type="dxa"/>
          </w:tcPr>
          <w:p w14:paraId="5CB05B5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the statement “…provides services for CYFD…” – is the Enterprise asking the C/CMS to staff to provide services or is this requirement referring to supporting the activities/services provided by CYFD staff via the C/CMS?</w:t>
            </w:r>
          </w:p>
        </w:tc>
        <w:tc>
          <w:tcPr>
            <w:tcW w:w="4089" w:type="dxa"/>
          </w:tcPr>
          <w:p w14:paraId="74AE3C2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activities/services provided by CYFD staff via the C/CMS.</w:t>
            </w:r>
          </w:p>
        </w:tc>
      </w:tr>
      <w:tr w:rsidR="00D05A68" w:rsidRPr="00610A32" w14:paraId="05D8ABE2" w14:textId="77777777" w:rsidTr="1F9A2605">
        <w:tc>
          <w:tcPr>
            <w:tcW w:w="746" w:type="dxa"/>
          </w:tcPr>
          <w:p w14:paraId="17E7117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166</w:t>
            </w:r>
          </w:p>
        </w:tc>
        <w:tc>
          <w:tcPr>
            <w:tcW w:w="2070" w:type="dxa"/>
          </w:tcPr>
          <w:p w14:paraId="169543B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Strategy and Project Management (S&amp;PM)</w:t>
            </w:r>
          </w:p>
        </w:tc>
        <w:tc>
          <w:tcPr>
            <w:tcW w:w="2087" w:type="dxa"/>
          </w:tcPr>
          <w:p w14:paraId="7754972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11.011</w:t>
            </w:r>
          </w:p>
        </w:tc>
        <w:tc>
          <w:tcPr>
            <w:tcW w:w="852" w:type="dxa"/>
          </w:tcPr>
          <w:p w14:paraId="0336B54B" w14:textId="77777777" w:rsidR="00D05A68" w:rsidRPr="00EF07B6" w:rsidRDefault="00D05A68" w:rsidP="00D05A68">
            <w:pPr>
              <w:rPr>
                <w:rFonts w:asciiTheme="minorHAnsi" w:hAnsiTheme="minorHAnsi" w:cstheme="minorHAnsi"/>
                <w:color w:val="000000"/>
                <w:sz w:val="20"/>
                <w:szCs w:val="20"/>
              </w:rPr>
            </w:pPr>
          </w:p>
        </w:tc>
        <w:tc>
          <w:tcPr>
            <w:tcW w:w="4759" w:type="dxa"/>
          </w:tcPr>
          <w:p w14:paraId="64D5ABB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provide or direct us to SI’s processes, standards and description of Shared Services so that we may review and describe how we will comply with same. (Please note, we were not able to find the SI RFP at the Open Requests for Proposals (RFPs) site or Closed Requests for Proposals (RFPs) site provided by the State.)</w:t>
            </w:r>
          </w:p>
        </w:tc>
        <w:tc>
          <w:tcPr>
            <w:tcW w:w="4089" w:type="dxa"/>
          </w:tcPr>
          <w:p w14:paraId="7429E239" w14:textId="6E09A81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Concept of Operations document, which describes planned Shared Services, has been added to the Procurement Library. The SI System Design Document has also been added to the Procurement Library. Finally, the SI RFP has been restored to the Closed Requests for Proposals site. </w:t>
            </w:r>
          </w:p>
        </w:tc>
      </w:tr>
      <w:tr w:rsidR="00D05A68" w:rsidRPr="00610A32" w14:paraId="39CB6D85" w14:textId="77777777" w:rsidTr="1F9A2605">
        <w:tc>
          <w:tcPr>
            <w:tcW w:w="746" w:type="dxa"/>
            <w:shd w:val="clear" w:color="auto" w:fill="auto"/>
          </w:tcPr>
          <w:p w14:paraId="6446A44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167</w:t>
            </w:r>
          </w:p>
        </w:tc>
        <w:tc>
          <w:tcPr>
            <w:tcW w:w="2070" w:type="dxa"/>
            <w:shd w:val="clear" w:color="auto" w:fill="auto"/>
          </w:tcPr>
          <w:p w14:paraId="051984A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Strategy and Project Management (S&amp;PM)</w:t>
            </w:r>
          </w:p>
        </w:tc>
        <w:tc>
          <w:tcPr>
            <w:tcW w:w="2087" w:type="dxa"/>
            <w:shd w:val="clear" w:color="auto" w:fill="auto"/>
          </w:tcPr>
          <w:p w14:paraId="3F029F0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11.016</w:t>
            </w:r>
          </w:p>
        </w:tc>
        <w:tc>
          <w:tcPr>
            <w:tcW w:w="852" w:type="dxa"/>
            <w:shd w:val="clear" w:color="auto" w:fill="auto"/>
          </w:tcPr>
          <w:p w14:paraId="629AED3C"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6C8C0B0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provide or direct us to the complete list of HHS 2020 EPMO tools and processes that are/will be utilized by the enterprise so that we may review and describe how we will comply with each.</w:t>
            </w:r>
          </w:p>
        </w:tc>
        <w:tc>
          <w:tcPr>
            <w:tcW w:w="4089" w:type="dxa"/>
            <w:shd w:val="clear" w:color="auto" w:fill="auto"/>
          </w:tcPr>
          <w:p w14:paraId="7B85150F" w14:textId="77777777" w:rsidR="00D05A68" w:rsidRPr="00EF07B6" w:rsidRDefault="00D05A68" w:rsidP="00D05A68">
            <w:pPr>
              <w:spacing w:after="160" w:line="254" w:lineRule="auto"/>
              <w:rPr>
                <w:rFonts w:asciiTheme="minorHAnsi" w:hAnsiTheme="minorHAnsi" w:cstheme="minorHAnsi"/>
                <w:sz w:val="20"/>
                <w:szCs w:val="20"/>
              </w:rPr>
            </w:pPr>
            <w:r w:rsidRPr="00EF07B6">
              <w:rPr>
                <w:rFonts w:asciiTheme="minorHAnsi" w:hAnsiTheme="minorHAnsi" w:cstheme="minorHAnsi"/>
                <w:color w:val="000000"/>
                <w:sz w:val="20"/>
                <w:szCs w:val="20"/>
              </w:rPr>
              <w:t>The EPMO is using the HSD toolset to manage the project including:</w:t>
            </w:r>
          </w:p>
          <w:p w14:paraId="3B85DB69" w14:textId="6B96C937" w:rsidR="00D05A68" w:rsidRPr="00EF07B6" w:rsidRDefault="00D05A68" w:rsidP="005C58E2">
            <w:pPr>
              <w:pStyle w:val="gmail-msolistparagraph"/>
              <w:numPr>
                <w:ilvl w:val="0"/>
                <w:numId w:val="42"/>
              </w:numPr>
              <w:spacing w:before="0" w:beforeAutospacing="0" w:after="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SharePoint for Risks Issue Decisions and Action Items and Deliverable reviews;</w:t>
            </w:r>
          </w:p>
          <w:p w14:paraId="193F1866" w14:textId="2AD35719" w:rsidR="00D05A68" w:rsidRPr="00EF07B6" w:rsidRDefault="00D05A68" w:rsidP="005C58E2">
            <w:pPr>
              <w:pStyle w:val="gmail-msolistparagraph"/>
              <w:numPr>
                <w:ilvl w:val="0"/>
                <w:numId w:val="42"/>
              </w:numPr>
              <w:spacing w:before="0" w:beforeAutospacing="0" w:after="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Requirements Traceability leverages Jama;</w:t>
            </w:r>
          </w:p>
          <w:p w14:paraId="2497BEF3" w14:textId="04B10C73" w:rsidR="00D05A68" w:rsidRPr="00EF07B6" w:rsidRDefault="00D05A68" w:rsidP="005C58E2">
            <w:pPr>
              <w:pStyle w:val="gmail-msolistparagraph"/>
              <w:numPr>
                <w:ilvl w:val="0"/>
                <w:numId w:val="42"/>
              </w:numPr>
              <w:spacing w:before="0" w:beforeAutospacing="0" w:after="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Test Management leverages Jira;</w:t>
            </w:r>
          </w:p>
          <w:p w14:paraId="6C852519" w14:textId="4CEF4896" w:rsidR="00D05A68" w:rsidRPr="00EF07B6" w:rsidRDefault="00D05A68" w:rsidP="005C58E2">
            <w:pPr>
              <w:pStyle w:val="gmail-msolistparagraph"/>
              <w:numPr>
                <w:ilvl w:val="0"/>
                <w:numId w:val="42"/>
              </w:numPr>
              <w:spacing w:before="0" w:beforeAutospacing="0" w:after="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The Enterprise Project Schedule is in MS Project;</w:t>
            </w:r>
          </w:p>
          <w:p w14:paraId="4AED3275" w14:textId="43E352F0" w:rsidR="00D05A68" w:rsidRPr="00EF07B6" w:rsidRDefault="00D05A68" w:rsidP="005C58E2">
            <w:pPr>
              <w:pStyle w:val="gmail-msolistparagraph"/>
              <w:numPr>
                <w:ilvl w:val="0"/>
                <w:numId w:val="42"/>
              </w:numPr>
              <w:spacing w:before="0" w:beforeAutospacing="0" w:after="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MS Teams is being used to support collaborative communication;</w:t>
            </w:r>
          </w:p>
          <w:p w14:paraId="538F415D" w14:textId="4863C718" w:rsidR="00D05A68" w:rsidRPr="00EF07B6" w:rsidRDefault="00D05A68" w:rsidP="005C58E2">
            <w:pPr>
              <w:pStyle w:val="gmail-msolistparagraph"/>
              <w:numPr>
                <w:ilvl w:val="0"/>
                <w:numId w:val="42"/>
              </w:numPr>
              <w:spacing w:before="0" w:beforeAutospacing="0" w:after="160" w:afterAutospacing="0" w:line="254" w:lineRule="auto"/>
              <w:ind w:left="361" w:hanging="265"/>
              <w:rPr>
                <w:rFonts w:asciiTheme="minorHAnsi" w:hAnsiTheme="minorHAnsi" w:cstheme="minorHAnsi"/>
                <w:sz w:val="20"/>
                <w:szCs w:val="20"/>
              </w:rPr>
            </w:pPr>
            <w:r w:rsidRPr="00EF07B6">
              <w:rPr>
                <w:rFonts w:asciiTheme="minorHAnsi" w:hAnsiTheme="minorHAnsi" w:cstheme="minorHAnsi"/>
                <w:sz w:val="20"/>
                <w:szCs w:val="20"/>
              </w:rPr>
              <w:t>Vendor Contract Management leverages Jira.</w:t>
            </w:r>
          </w:p>
        </w:tc>
      </w:tr>
      <w:tr w:rsidR="00D05A68" w:rsidRPr="00610A32" w14:paraId="45ED1D75" w14:textId="77777777" w:rsidTr="1F9A2605">
        <w:tc>
          <w:tcPr>
            <w:tcW w:w="746" w:type="dxa"/>
          </w:tcPr>
          <w:p w14:paraId="4C354DE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168</w:t>
            </w:r>
          </w:p>
        </w:tc>
        <w:tc>
          <w:tcPr>
            <w:tcW w:w="2070" w:type="dxa"/>
          </w:tcPr>
          <w:p w14:paraId="33FA4E7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24A00F6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12.001</w:t>
            </w:r>
          </w:p>
        </w:tc>
        <w:tc>
          <w:tcPr>
            <w:tcW w:w="852" w:type="dxa"/>
          </w:tcPr>
          <w:p w14:paraId="2B7ADD46" w14:textId="77777777" w:rsidR="00D05A68" w:rsidRPr="00EF07B6" w:rsidRDefault="00D05A68" w:rsidP="00D05A68">
            <w:pPr>
              <w:rPr>
                <w:rFonts w:asciiTheme="minorHAnsi" w:hAnsiTheme="minorHAnsi" w:cstheme="minorHAnsi"/>
                <w:color w:val="000000"/>
                <w:sz w:val="20"/>
                <w:szCs w:val="20"/>
              </w:rPr>
            </w:pPr>
          </w:p>
        </w:tc>
        <w:tc>
          <w:tcPr>
            <w:tcW w:w="4759" w:type="dxa"/>
          </w:tcPr>
          <w:p w14:paraId="2387828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provide or direct us to SI’s Integration Platform requirements, standards, and/or process so that we may review and describe how we will provide secure and reliable data exchange.</w:t>
            </w:r>
          </w:p>
        </w:tc>
        <w:tc>
          <w:tcPr>
            <w:tcW w:w="4089" w:type="dxa"/>
          </w:tcPr>
          <w:p w14:paraId="20A71C15" w14:textId="40F2608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SI System Design Document has been added to the Procurement Library.</w:t>
            </w:r>
          </w:p>
        </w:tc>
      </w:tr>
      <w:tr w:rsidR="00D05A68" w:rsidRPr="00610A32" w14:paraId="665B75A1" w14:textId="77777777" w:rsidTr="1F9A2605">
        <w:tc>
          <w:tcPr>
            <w:tcW w:w="746" w:type="dxa"/>
          </w:tcPr>
          <w:p w14:paraId="348FE47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169</w:t>
            </w:r>
          </w:p>
        </w:tc>
        <w:tc>
          <w:tcPr>
            <w:tcW w:w="2070" w:type="dxa"/>
          </w:tcPr>
          <w:p w14:paraId="0F3BEC8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08EE3F0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12.010</w:t>
            </w:r>
          </w:p>
        </w:tc>
        <w:tc>
          <w:tcPr>
            <w:tcW w:w="852" w:type="dxa"/>
          </w:tcPr>
          <w:p w14:paraId="36F4C1AA" w14:textId="77777777" w:rsidR="00D05A68" w:rsidRPr="00EF07B6" w:rsidRDefault="00D05A68" w:rsidP="00D05A68">
            <w:pPr>
              <w:rPr>
                <w:rFonts w:asciiTheme="minorHAnsi" w:hAnsiTheme="minorHAnsi" w:cstheme="minorHAnsi"/>
                <w:color w:val="000000"/>
                <w:sz w:val="20"/>
                <w:szCs w:val="20"/>
              </w:rPr>
            </w:pPr>
          </w:p>
        </w:tc>
        <w:tc>
          <w:tcPr>
            <w:tcW w:w="4759" w:type="dxa"/>
          </w:tcPr>
          <w:p w14:paraId="66B6739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Is there additional documentation illustrating Enterprise architecture that we may review in order to better describe how we will comply? We have reviewed Addendum 20 – HHS 2020 Vision and Architecture which provides an illustration of Technology Architecture, but only high-level descriptions of Business and Information Architecture.</w:t>
            </w:r>
          </w:p>
        </w:tc>
        <w:tc>
          <w:tcPr>
            <w:tcW w:w="4089" w:type="dxa"/>
          </w:tcPr>
          <w:p w14:paraId="007D6A16" w14:textId="3E9A056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Reference Architecture document has been added to the Procurement Library.</w:t>
            </w:r>
          </w:p>
        </w:tc>
      </w:tr>
      <w:tr w:rsidR="00D05A68" w:rsidRPr="00610A32" w14:paraId="61D9F6F4" w14:textId="77777777" w:rsidTr="1F9A2605">
        <w:tc>
          <w:tcPr>
            <w:tcW w:w="746" w:type="dxa"/>
          </w:tcPr>
          <w:p w14:paraId="5DBC7EB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170</w:t>
            </w:r>
          </w:p>
        </w:tc>
        <w:tc>
          <w:tcPr>
            <w:tcW w:w="2070" w:type="dxa"/>
          </w:tcPr>
          <w:p w14:paraId="23557CD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21A2CF1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12.011</w:t>
            </w:r>
          </w:p>
        </w:tc>
        <w:tc>
          <w:tcPr>
            <w:tcW w:w="852" w:type="dxa"/>
          </w:tcPr>
          <w:p w14:paraId="7DF0A6A2" w14:textId="77777777" w:rsidR="00D05A68" w:rsidRPr="00EF07B6" w:rsidRDefault="00D05A68" w:rsidP="00D05A68">
            <w:pPr>
              <w:rPr>
                <w:rFonts w:asciiTheme="minorHAnsi" w:hAnsiTheme="minorHAnsi" w:cstheme="minorHAnsi"/>
                <w:color w:val="000000"/>
                <w:sz w:val="20"/>
                <w:szCs w:val="20"/>
              </w:rPr>
            </w:pPr>
          </w:p>
        </w:tc>
        <w:tc>
          <w:tcPr>
            <w:tcW w:w="4759" w:type="dxa"/>
          </w:tcPr>
          <w:p w14:paraId="143594E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provide or direct us to the State-approved Data Governance directives/policies so that we may review and better describe how we will comply. (We do not find this documentation among the addendums provided in the Procurement Library.)</w:t>
            </w:r>
          </w:p>
        </w:tc>
        <w:tc>
          <w:tcPr>
            <w:tcW w:w="4089" w:type="dxa"/>
          </w:tcPr>
          <w:p w14:paraId="669E4C17" w14:textId="698A2C3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Data Governance Council Charter has been added to the Procurement Library.</w:t>
            </w:r>
          </w:p>
        </w:tc>
      </w:tr>
      <w:tr w:rsidR="00D05A68" w:rsidRPr="00610A32" w14:paraId="720BE79B" w14:textId="77777777" w:rsidTr="1F9A2605">
        <w:tc>
          <w:tcPr>
            <w:tcW w:w="746" w:type="dxa"/>
          </w:tcPr>
          <w:p w14:paraId="01E3DE5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171</w:t>
            </w:r>
          </w:p>
        </w:tc>
        <w:tc>
          <w:tcPr>
            <w:tcW w:w="2070" w:type="dxa"/>
          </w:tcPr>
          <w:p w14:paraId="1DD6429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3FC58C8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12.031</w:t>
            </w:r>
          </w:p>
        </w:tc>
        <w:tc>
          <w:tcPr>
            <w:tcW w:w="852" w:type="dxa"/>
          </w:tcPr>
          <w:p w14:paraId="18ACD037" w14:textId="77777777" w:rsidR="00D05A68" w:rsidRPr="00EF07B6" w:rsidRDefault="00D05A68" w:rsidP="00D05A68">
            <w:pPr>
              <w:rPr>
                <w:rFonts w:asciiTheme="minorHAnsi" w:hAnsiTheme="minorHAnsi" w:cstheme="minorHAnsi"/>
                <w:color w:val="000000"/>
                <w:sz w:val="20"/>
                <w:szCs w:val="20"/>
              </w:rPr>
            </w:pPr>
          </w:p>
        </w:tc>
        <w:tc>
          <w:tcPr>
            <w:tcW w:w="4759" w:type="dxa"/>
          </w:tcPr>
          <w:p w14:paraId="38BC982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provide or direct us to a copy of the State specified style guide so that we may review in order to better respond to this requirement.</w:t>
            </w:r>
          </w:p>
        </w:tc>
        <w:tc>
          <w:tcPr>
            <w:tcW w:w="4089" w:type="dxa"/>
          </w:tcPr>
          <w:p w14:paraId="36262FFE" w14:textId="1CB49853"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We will not provide a style guide at this time.</w:t>
            </w:r>
          </w:p>
        </w:tc>
      </w:tr>
      <w:tr w:rsidR="00D05A68" w:rsidRPr="00610A32" w14:paraId="3D5B49D6" w14:textId="77777777" w:rsidTr="1F9A2605">
        <w:tc>
          <w:tcPr>
            <w:tcW w:w="746" w:type="dxa"/>
          </w:tcPr>
          <w:p w14:paraId="4DC1185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172</w:t>
            </w:r>
          </w:p>
        </w:tc>
        <w:tc>
          <w:tcPr>
            <w:tcW w:w="2070" w:type="dxa"/>
          </w:tcPr>
          <w:p w14:paraId="03CEFB1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3683CAD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12.034</w:t>
            </w:r>
          </w:p>
        </w:tc>
        <w:tc>
          <w:tcPr>
            <w:tcW w:w="852" w:type="dxa"/>
          </w:tcPr>
          <w:p w14:paraId="7909955C" w14:textId="77777777" w:rsidR="00D05A68" w:rsidRPr="00EF07B6" w:rsidRDefault="00D05A68" w:rsidP="00D05A68">
            <w:pPr>
              <w:rPr>
                <w:rFonts w:asciiTheme="minorHAnsi" w:hAnsiTheme="minorHAnsi" w:cstheme="minorHAnsi"/>
                <w:color w:val="000000"/>
                <w:sz w:val="20"/>
                <w:szCs w:val="20"/>
              </w:rPr>
            </w:pPr>
          </w:p>
        </w:tc>
        <w:tc>
          <w:tcPr>
            <w:tcW w:w="4759" w:type="dxa"/>
          </w:tcPr>
          <w:p w14:paraId="7FB3E2E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provide or direct us to the standards, processes, and any relevant information on the State’s Legacy System so that we may review and describe how we will convert all applicable data and produce comparative reports for previous periods of operation from the converted data.</w:t>
            </w:r>
          </w:p>
        </w:tc>
        <w:tc>
          <w:tcPr>
            <w:tcW w:w="4089" w:type="dxa"/>
          </w:tcPr>
          <w:p w14:paraId="3314BB1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It is the responsibility of the SI to convert the data. The selected Offeror will consume the converted data. </w:t>
            </w:r>
          </w:p>
        </w:tc>
      </w:tr>
      <w:tr w:rsidR="00D05A68" w:rsidRPr="00610A32" w14:paraId="6D682420" w14:textId="77777777" w:rsidTr="1F9A2605">
        <w:tc>
          <w:tcPr>
            <w:tcW w:w="746" w:type="dxa"/>
          </w:tcPr>
          <w:p w14:paraId="722C6BB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173</w:t>
            </w:r>
          </w:p>
        </w:tc>
        <w:tc>
          <w:tcPr>
            <w:tcW w:w="2070" w:type="dxa"/>
          </w:tcPr>
          <w:p w14:paraId="2D2CFE3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3221100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12.035</w:t>
            </w:r>
          </w:p>
        </w:tc>
        <w:tc>
          <w:tcPr>
            <w:tcW w:w="852" w:type="dxa"/>
          </w:tcPr>
          <w:p w14:paraId="39715934" w14:textId="77777777" w:rsidR="00D05A68" w:rsidRPr="00EF07B6" w:rsidRDefault="00D05A68" w:rsidP="00D05A68">
            <w:pPr>
              <w:rPr>
                <w:rFonts w:asciiTheme="minorHAnsi" w:hAnsiTheme="minorHAnsi" w:cstheme="minorHAnsi"/>
                <w:color w:val="000000"/>
                <w:sz w:val="20"/>
                <w:szCs w:val="20"/>
              </w:rPr>
            </w:pPr>
          </w:p>
        </w:tc>
        <w:tc>
          <w:tcPr>
            <w:tcW w:w="4759" w:type="dxa"/>
          </w:tcPr>
          <w:p w14:paraId="4C77E63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provide or direct us to a copy of the State and Federal data retention policies referenced in this requirement so that we may review in order to better respond to this requirement.</w:t>
            </w:r>
          </w:p>
        </w:tc>
        <w:tc>
          <w:tcPr>
            <w:tcW w:w="4089" w:type="dxa"/>
          </w:tcPr>
          <w:p w14:paraId="2C37ABB7" w14:textId="77777777"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t>The State’s expectation is the offerors will be familiar with federal data retention requirements.</w:t>
            </w:r>
          </w:p>
          <w:p w14:paraId="5535F8F3" w14:textId="77777777" w:rsidR="00D05A68" w:rsidRPr="00640877" w:rsidRDefault="00D05A68" w:rsidP="00D05A68">
            <w:pPr>
              <w:rPr>
                <w:rFonts w:asciiTheme="minorHAnsi" w:hAnsiTheme="minorHAnsi" w:cstheme="minorHAnsi"/>
                <w:color w:val="000000"/>
                <w:sz w:val="20"/>
                <w:szCs w:val="20"/>
              </w:rPr>
            </w:pPr>
          </w:p>
          <w:p w14:paraId="1855B707" w14:textId="62A4151B"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t>State requirements for Medicaid are found in the New Mexico Administration Code, Title 1, Chapter 21, Part 2, Section 814 (1.21.2.814 NMAC):</w:t>
            </w:r>
          </w:p>
          <w:p w14:paraId="756692DB" w14:textId="77777777" w:rsidR="00D05A68" w:rsidRPr="00640877" w:rsidRDefault="00D05A68" w:rsidP="00D05A68">
            <w:pPr>
              <w:rPr>
                <w:rFonts w:asciiTheme="minorHAnsi" w:hAnsiTheme="minorHAnsi" w:cstheme="minorHAnsi"/>
                <w:color w:val="000000"/>
                <w:sz w:val="20"/>
                <w:szCs w:val="20"/>
              </w:rPr>
            </w:pPr>
          </w:p>
          <w:p w14:paraId="0A13F30F" w14:textId="77777777"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lastRenderedPageBreak/>
              <w:t>ASSISTANCE - MEDICAL:</w:t>
            </w:r>
          </w:p>
          <w:p w14:paraId="3A60423E" w14:textId="77777777"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t>A. Category: Public health and social services - family and aging</w:t>
            </w:r>
          </w:p>
          <w:p w14:paraId="19DA1C6B" w14:textId="77777777"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t>B. Description: Records related to medical assistance.</w:t>
            </w:r>
          </w:p>
          <w:p w14:paraId="5F80EAD1" w14:textId="77777777" w:rsidR="00D05A68" w:rsidRPr="00640877" w:rsidRDefault="00D05A68" w:rsidP="00D05A68">
            <w:pPr>
              <w:rPr>
                <w:rFonts w:asciiTheme="minorHAnsi" w:hAnsiTheme="minorHAnsi" w:cstheme="minorHAnsi"/>
                <w:color w:val="000000"/>
                <w:sz w:val="20"/>
                <w:szCs w:val="20"/>
              </w:rPr>
            </w:pPr>
            <w:r w:rsidRPr="00640877">
              <w:rPr>
                <w:rFonts w:asciiTheme="minorHAnsi" w:hAnsiTheme="minorHAnsi" w:cstheme="minorHAnsi"/>
                <w:color w:val="000000"/>
                <w:sz w:val="20"/>
                <w:szCs w:val="20"/>
              </w:rPr>
              <w:t>C. Retention: destroy six years from date audit report released</w:t>
            </w:r>
          </w:p>
          <w:p w14:paraId="18F1AA03" w14:textId="77777777" w:rsidR="00D05A68" w:rsidRPr="00640877" w:rsidRDefault="00D05A68" w:rsidP="00D05A68">
            <w:pPr>
              <w:rPr>
                <w:rFonts w:asciiTheme="minorHAnsi" w:hAnsiTheme="minorHAnsi" w:cstheme="minorHAnsi"/>
                <w:color w:val="000000"/>
                <w:sz w:val="20"/>
                <w:szCs w:val="20"/>
              </w:rPr>
            </w:pPr>
          </w:p>
          <w:p w14:paraId="2EC8EE3B" w14:textId="4527762F" w:rsidR="00D05A68" w:rsidRPr="00640877" w:rsidRDefault="00D05A68" w:rsidP="00640877">
            <w:pPr>
              <w:rPr>
                <w:color w:val="000000"/>
                <w:sz w:val="22"/>
                <w:szCs w:val="22"/>
              </w:rPr>
            </w:pPr>
            <w:r w:rsidRPr="00640877">
              <w:rPr>
                <w:rFonts w:asciiTheme="minorHAnsi" w:hAnsiTheme="minorHAnsi" w:cstheme="minorHAnsi"/>
                <w:color w:val="000000"/>
                <w:sz w:val="20"/>
                <w:szCs w:val="20"/>
              </w:rPr>
              <w:t xml:space="preserve">Record retention requirements for other Enterprise agencies are in various sections of </w:t>
            </w:r>
            <w:r w:rsidRPr="00640877">
              <w:rPr>
                <w:rFonts w:asciiTheme="minorHAnsi" w:hAnsiTheme="minorHAnsi" w:cstheme="minorHAnsi"/>
                <w:bCs/>
                <w:color w:val="000000"/>
                <w:sz w:val="20"/>
                <w:szCs w:val="20"/>
              </w:rPr>
              <w:t>the New Mexico Administration Code, Title 1, Chapter 21, Part 2 but may not all be relevant to MMISR or HHS 2020.</w:t>
            </w:r>
          </w:p>
        </w:tc>
      </w:tr>
      <w:tr w:rsidR="00D05A68" w:rsidRPr="00610A32" w14:paraId="6E4E0B44" w14:textId="77777777" w:rsidTr="1F9A2605">
        <w:tc>
          <w:tcPr>
            <w:tcW w:w="746" w:type="dxa"/>
          </w:tcPr>
          <w:p w14:paraId="4F3EBF8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174</w:t>
            </w:r>
          </w:p>
        </w:tc>
        <w:tc>
          <w:tcPr>
            <w:tcW w:w="2070" w:type="dxa"/>
          </w:tcPr>
          <w:p w14:paraId="3546B16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tcPr>
          <w:p w14:paraId="7411877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12.036</w:t>
            </w:r>
          </w:p>
        </w:tc>
        <w:tc>
          <w:tcPr>
            <w:tcW w:w="852" w:type="dxa"/>
          </w:tcPr>
          <w:p w14:paraId="5F863359" w14:textId="77777777" w:rsidR="00D05A68" w:rsidRPr="00EF07B6" w:rsidRDefault="00D05A68" w:rsidP="00D05A68">
            <w:pPr>
              <w:rPr>
                <w:rFonts w:asciiTheme="minorHAnsi" w:hAnsiTheme="minorHAnsi" w:cstheme="minorHAnsi"/>
                <w:color w:val="000000"/>
                <w:sz w:val="20"/>
                <w:szCs w:val="20"/>
              </w:rPr>
            </w:pPr>
          </w:p>
        </w:tc>
        <w:tc>
          <w:tcPr>
            <w:tcW w:w="4759" w:type="dxa"/>
          </w:tcPr>
          <w:p w14:paraId="3A6CBED0" w14:textId="2B62AF0A"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clarify what the State means by “…transfer to the State…all…software…” as it pertains to a SaaS based solution.</w:t>
            </w:r>
          </w:p>
        </w:tc>
        <w:tc>
          <w:tcPr>
            <w:tcW w:w="4089" w:type="dxa"/>
          </w:tcPr>
          <w:p w14:paraId="78E11776" w14:textId="451A2F7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refer to 45 CFR 95.617.</w:t>
            </w:r>
          </w:p>
        </w:tc>
      </w:tr>
      <w:tr w:rsidR="00D05A68" w:rsidRPr="00610A32" w14:paraId="5AE860B6" w14:textId="77777777" w:rsidTr="1F9A2605">
        <w:tc>
          <w:tcPr>
            <w:tcW w:w="746" w:type="dxa"/>
            <w:shd w:val="clear" w:color="auto" w:fill="auto"/>
          </w:tcPr>
          <w:p w14:paraId="43132437" w14:textId="77777777" w:rsidR="00D05A68" w:rsidRPr="00EF07B6" w:rsidRDefault="00D05A68" w:rsidP="00D05A68">
            <w:pPr>
              <w:rPr>
                <w:rFonts w:asciiTheme="minorHAnsi" w:hAnsiTheme="minorHAnsi" w:cstheme="minorHAnsi"/>
                <w:color w:val="000000"/>
                <w:sz w:val="20"/>
                <w:szCs w:val="20"/>
              </w:rPr>
            </w:pPr>
            <w:bookmarkStart w:id="13" w:name="_Hlk21330207"/>
            <w:r w:rsidRPr="00EF07B6">
              <w:rPr>
                <w:rFonts w:asciiTheme="minorHAnsi" w:hAnsiTheme="minorHAnsi" w:cstheme="minorHAnsi"/>
                <w:color w:val="000000"/>
                <w:sz w:val="20"/>
                <w:szCs w:val="20"/>
              </w:rPr>
              <w:t>175</w:t>
            </w:r>
          </w:p>
        </w:tc>
        <w:tc>
          <w:tcPr>
            <w:tcW w:w="2070" w:type="dxa"/>
            <w:shd w:val="clear" w:color="auto" w:fill="auto"/>
          </w:tcPr>
          <w:p w14:paraId="50613D3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Service Expectations (SE)</w:t>
            </w:r>
          </w:p>
        </w:tc>
        <w:tc>
          <w:tcPr>
            <w:tcW w:w="2087" w:type="dxa"/>
            <w:shd w:val="clear" w:color="auto" w:fill="auto"/>
          </w:tcPr>
          <w:p w14:paraId="3D75CAF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12.040</w:t>
            </w:r>
          </w:p>
        </w:tc>
        <w:tc>
          <w:tcPr>
            <w:tcW w:w="852" w:type="dxa"/>
            <w:shd w:val="clear" w:color="auto" w:fill="auto"/>
          </w:tcPr>
          <w:p w14:paraId="6AF7F563"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458DD5BE"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provide or direct us to the standards, processes, and any relevant information on the State’s common business rules repository so that we may review and describe how our proposed solution will integrate its standardized business rules data.</w:t>
            </w:r>
          </w:p>
        </w:tc>
        <w:tc>
          <w:tcPr>
            <w:tcW w:w="4089" w:type="dxa"/>
            <w:shd w:val="clear" w:color="auto" w:fill="auto"/>
          </w:tcPr>
          <w:p w14:paraId="7C4DC421" w14:textId="651D2074" w:rsidR="001C4CD2" w:rsidRDefault="001072D3" w:rsidP="00D05A68">
            <w:pPr>
              <w:rPr>
                <w:rFonts w:asciiTheme="minorHAnsi" w:hAnsiTheme="minorHAnsi" w:cstheme="minorHAnsi"/>
                <w:color w:val="000000"/>
                <w:sz w:val="20"/>
                <w:szCs w:val="20"/>
              </w:rPr>
            </w:pPr>
            <w:r w:rsidRPr="001072D3">
              <w:rPr>
                <w:rFonts w:asciiTheme="minorHAnsi" w:hAnsiTheme="minorHAnsi" w:cstheme="minorHAnsi"/>
                <w:color w:val="000000"/>
                <w:sz w:val="20"/>
                <w:szCs w:val="20"/>
              </w:rPr>
              <w:t>These are not available at this time.</w:t>
            </w:r>
          </w:p>
          <w:p w14:paraId="6D4DC0BF" w14:textId="307144ED" w:rsidR="00CE39B8" w:rsidRPr="00CE39B8" w:rsidRDefault="00CE39B8" w:rsidP="00D05A68">
            <w:pPr>
              <w:rPr>
                <w:rFonts w:asciiTheme="minorHAnsi" w:hAnsiTheme="minorHAnsi" w:cstheme="minorHAnsi"/>
                <w:i/>
                <w:color w:val="000000"/>
                <w:sz w:val="20"/>
                <w:szCs w:val="20"/>
              </w:rPr>
            </w:pPr>
          </w:p>
        </w:tc>
      </w:tr>
      <w:bookmarkEnd w:id="13"/>
      <w:tr w:rsidR="00D05A68" w:rsidRPr="00610A32" w14:paraId="5E609026" w14:textId="77777777" w:rsidTr="1F9A2605">
        <w:tc>
          <w:tcPr>
            <w:tcW w:w="746" w:type="dxa"/>
          </w:tcPr>
          <w:p w14:paraId="1FD313B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176</w:t>
            </w:r>
          </w:p>
        </w:tc>
        <w:tc>
          <w:tcPr>
            <w:tcW w:w="2070" w:type="dxa"/>
          </w:tcPr>
          <w:p w14:paraId="7FA9098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14 – Certification</w:t>
            </w:r>
          </w:p>
        </w:tc>
        <w:tc>
          <w:tcPr>
            <w:tcW w:w="2087" w:type="dxa"/>
          </w:tcPr>
          <w:p w14:paraId="12DF986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14.001</w:t>
            </w:r>
          </w:p>
        </w:tc>
        <w:tc>
          <w:tcPr>
            <w:tcW w:w="852" w:type="dxa"/>
          </w:tcPr>
          <w:p w14:paraId="26E558FE" w14:textId="77777777" w:rsidR="00D05A68" w:rsidRPr="00EF07B6" w:rsidRDefault="00D05A68" w:rsidP="00D05A68">
            <w:pPr>
              <w:rPr>
                <w:rFonts w:asciiTheme="minorHAnsi" w:hAnsiTheme="minorHAnsi" w:cstheme="minorHAnsi"/>
                <w:color w:val="000000"/>
                <w:sz w:val="20"/>
                <w:szCs w:val="20"/>
              </w:rPr>
            </w:pPr>
          </w:p>
        </w:tc>
        <w:tc>
          <w:tcPr>
            <w:tcW w:w="4759" w:type="dxa"/>
          </w:tcPr>
          <w:p w14:paraId="4793D20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that the State is describing 508 compliance for the C/CMS which will be used by internal State and other State agency staff. Or does this requirement pertain to portions of the solution which will be used by individual members?</w:t>
            </w:r>
          </w:p>
        </w:tc>
        <w:tc>
          <w:tcPr>
            <w:tcW w:w="4089" w:type="dxa"/>
          </w:tcPr>
          <w:p w14:paraId="0CEC4004" w14:textId="127C269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Any user-facing solution must be 508</w:t>
            </w:r>
            <w:r w:rsidR="00CE39B8">
              <w:rPr>
                <w:rFonts w:asciiTheme="minorHAnsi" w:hAnsiTheme="minorHAnsi" w:cstheme="minorHAnsi"/>
                <w:color w:val="000000"/>
                <w:sz w:val="20"/>
                <w:szCs w:val="20"/>
              </w:rPr>
              <w:t xml:space="preserve"> </w:t>
            </w:r>
            <w:r w:rsidRPr="00EF07B6">
              <w:rPr>
                <w:rFonts w:asciiTheme="minorHAnsi" w:hAnsiTheme="minorHAnsi" w:cstheme="minorHAnsi"/>
                <w:color w:val="000000"/>
                <w:sz w:val="20"/>
                <w:szCs w:val="20"/>
              </w:rPr>
              <w:t>compliant.</w:t>
            </w:r>
          </w:p>
        </w:tc>
      </w:tr>
      <w:tr w:rsidR="00D05A68" w:rsidRPr="00610A32" w14:paraId="68D77C11" w14:textId="77777777" w:rsidTr="1F9A2605">
        <w:tc>
          <w:tcPr>
            <w:tcW w:w="746" w:type="dxa"/>
            <w:shd w:val="clear" w:color="auto" w:fill="auto"/>
          </w:tcPr>
          <w:p w14:paraId="3986F29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177</w:t>
            </w:r>
          </w:p>
        </w:tc>
        <w:tc>
          <w:tcPr>
            <w:tcW w:w="2070" w:type="dxa"/>
            <w:shd w:val="clear" w:color="auto" w:fill="auto"/>
          </w:tcPr>
          <w:p w14:paraId="0914B30B"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C.  GENERAL REQUIREMENTS</w:t>
            </w:r>
          </w:p>
          <w:p w14:paraId="7A2564F7" w14:textId="77777777" w:rsidR="00D05A68" w:rsidRPr="00EF07B6" w:rsidRDefault="00D05A68" w:rsidP="00D05A68">
            <w:pPr>
              <w:rPr>
                <w:rFonts w:asciiTheme="minorHAnsi" w:eastAsiaTheme="minorHAnsi" w:hAnsiTheme="minorHAnsi" w:cstheme="minorHAnsi"/>
                <w:sz w:val="20"/>
                <w:szCs w:val="20"/>
              </w:rPr>
            </w:pPr>
          </w:p>
          <w:p w14:paraId="079F4BE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32.</w:t>
            </w:r>
            <w:r w:rsidRPr="00EF07B6">
              <w:rPr>
                <w:rFonts w:asciiTheme="minorHAnsi" w:eastAsiaTheme="minorHAnsi" w:hAnsiTheme="minorHAnsi" w:cstheme="minorHAnsi"/>
                <w:sz w:val="20"/>
                <w:szCs w:val="20"/>
              </w:rPr>
              <w:tab/>
              <w:t>No Resources Provided by NM HSD to the MMISR BMS or C/CMS Contractors</w:t>
            </w:r>
          </w:p>
        </w:tc>
        <w:tc>
          <w:tcPr>
            <w:tcW w:w="2087" w:type="dxa"/>
            <w:shd w:val="clear" w:color="auto" w:fill="auto"/>
          </w:tcPr>
          <w:p w14:paraId="052E7279"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1EA31D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w:t>
            </w:r>
          </w:p>
        </w:tc>
        <w:tc>
          <w:tcPr>
            <w:tcW w:w="4759" w:type="dxa"/>
            <w:shd w:val="clear" w:color="auto" w:fill="auto"/>
          </w:tcPr>
          <w:p w14:paraId="70880E6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Will NM HSD provide any physical location facilities for activities such as meetings with NM HSD staff to conduct activities required to configure/deliver the C/CMS Solution or to provide training to C/CMS users? </w:t>
            </w:r>
          </w:p>
        </w:tc>
        <w:tc>
          <w:tcPr>
            <w:tcW w:w="4089" w:type="dxa"/>
            <w:shd w:val="clear" w:color="auto" w:fill="auto"/>
          </w:tcPr>
          <w:p w14:paraId="2E9D6FD1" w14:textId="06619902" w:rsidR="00D05A68" w:rsidRPr="00EF07B6" w:rsidRDefault="00D05A68" w:rsidP="00D05A68">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Yes, when available.</w:t>
            </w:r>
          </w:p>
        </w:tc>
      </w:tr>
      <w:tr w:rsidR="00D05A68" w:rsidRPr="00610A32" w14:paraId="19CE284C" w14:textId="77777777" w:rsidTr="1F9A2605">
        <w:tc>
          <w:tcPr>
            <w:tcW w:w="746" w:type="dxa"/>
          </w:tcPr>
          <w:p w14:paraId="2DBF7B8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178</w:t>
            </w:r>
          </w:p>
        </w:tc>
        <w:tc>
          <w:tcPr>
            <w:tcW w:w="2070" w:type="dxa"/>
          </w:tcPr>
          <w:p w14:paraId="25F2E4B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N – C/CMS Detailed Requirements</w:t>
            </w:r>
          </w:p>
        </w:tc>
        <w:tc>
          <w:tcPr>
            <w:tcW w:w="2087" w:type="dxa"/>
          </w:tcPr>
          <w:p w14:paraId="723C8E20" w14:textId="77777777" w:rsidR="00D05A68" w:rsidRPr="00EF07B6" w:rsidRDefault="00D05A68" w:rsidP="00D05A68">
            <w:pPr>
              <w:rPr>
                <w:rFonts w:asciiTheme="minorHAnsi" w:hAnsiTheme="minorHAnsi" w:cstheme="minorHAnsi"/>
                <w:color w:val="000000"/>
                <w:sz w:val="20"/>
                <w:szCs w:val="20"/>
              </w:rPr>
            </w:pPr>
          </w:p>
        </w:tc>
        <w:tc>
          <w:tcPr>
            <w:tcW w:w="852" w:type="dxa"/>
          </w:tcPr>
          <w:p w14:paraId="18255F6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249</w:t>
            </w:r>
          </w:p>
        </w:tc>
        <w:tc>
          <w:tcPr>
            <w:tcW w:w="4759" w:type="dxa"/>
          </w:tcPr>
          <w:p w14:paraId="6CCAD7E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For the requirements in Table 14, should the Offeror provide both the responses indicated in the instructions (e.g. “Product Type”, “Currently Deploy”) and also provide narrative responses to the detailed requirements? </w:t>
            </w:r>
          </w:p>
        </w:tc>
        <w:tc>
          <w:tcPr>
            <w:tcW w:w="4089" w:type="dxa"/>
          </w:tcPr>
          <w:p w14:paraId="3CC983B2" w14:textId="7302C6E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Narrative responses in this section may also be provided as long as the required response format is maintained.</w:t>
            </w:r>
          </w:p>
        </w:tc>
      </w:tr>
      <w:tr w:rsidR="00D05A68" w:rsidRPr="00610A32" w14:paraId="3544ACEA" w14:textId="77777777" w:rsidTr="1F9A2605">
        <w:tc>
          <w:tcPr>
            <w:tcW w:w="746" w:type="dxa"/>
            <w:shd w:val="clear" w:color="auto" w:fill="auto"/>
          </w:tcPr>
          <w:p w14:paraId="14EC9CE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179</w:t>
            </w:r>
          </w:p>
        </w:tc>
        <w:tc>
          <w:tcPr>
            <w:tcW w:w="2070" w:type="dxa"/>
            <w:shd w:val="clear" w:color="auto" w:fill="auto"/>
          </w:tcPr>
          <w:p w14:paraId="544C846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1680B452"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2927126"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270BA3F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Will NM HSD consider increasing the page count limit on responses?  </w:t>
            </w:r>
          </w:p>
        </w:tc>
        <w:tc>
          <w:tcPr>
            <w:tcW w:w="4089" w:type="dxa"/>
            <w:shd w:val="clear" w:color="auto" w:fill="auto"/>
          </w:tcPr>
          <w:p w14:paraId="049DD017" w14:textId="4DB5B38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Yes. Amendment 2 increased page limits for some responses.</w:t>
            </w:r>
          </w:p>
        </w:tc>
      </w:tr>
      <w:tr w:rsidR="00D05A68" w:rsidRPr="00610A32" w14:paraId="1D2BDCD0" w14:textId="77777777" w:rsidTr="1F9A2605">
        <w:tc>
          <w:tcPr>
            <w:tcW w:w="746" w:type="dxa"/>
            <w:shd w:val="clear" w:color="auto" w:fill="auto"/>
          </w:tcPr>
          <w:p w14:paraId="26AA6D7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180</w:t>
            </w:r>
          </w:p>
        </w:tc>
        <w:tc>
          <w:tcPr>
            <w:tcW w:w="2070" w:type="dxa"/>
            <w:shd w:val="clear" w:color="auto" w:fill="auto"/>
          </w:tcPr>
          <w:p w14:paraId="7335591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60A8E8A1"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AF157C2"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27C07D3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What is the </w:t>
            </w:r>
            <w:r w:rsidRPr="001377BA">
              <w:rPr>
                <w:rFonts w:asciiTheme="minorHAnsi" w:hAnsiTheme="minorHAnsi" w:cstheme="minorHAnsi"/>
                <w:sz w:val="20"/>
                <w:szCs w:val="20"/>
              </w:rPr>
              <w:t>estimated number of users that will use the C/CMS across the Enterprise?</w:t>
            </w:r>
            <w:r w:rsidRPr="00EF07B6">
              <w:rPr>
                <w:rFonts w:asciiTheme="minorHAnsi" w:hAnsiTheme="minorHAnsi" w:cstheme="minorHAnsi"/>
                <w:sz w:val="20"/>
                <w:szCs w:val="20"/>
              </w:rPr>
              <w:t xml:space="preserve">  </w:t>
            </w:r>
          </w:p>
        </w:tc>
        <w:tc>
          <w:tcPr>
            <w:tcW w:w="4089" w:type="dxa"/>
            <w:shd w:val="clear" w:color="auto" w:fill="auto"/>
          </w:tcPr>
          <w:p w14:paraId="1332C13C" w14:textId="58B44C85" w:rsidR="00D05A68" w:rsidRPr="00145F23" w:rsidRDefault="006A2B57" w:rsidP="00D05A68">
            <w:pPr>
              <w:rPr>
                <w:rFonts w:asciiTheme="minorHAnsi" w:hAnsiTheme="minorHAnsi" w:cstheme="minorHAnsi"/>
                <w:sz w:val="20"/>
                <w:szCs w:val="20"/>
              </w:rPr>
            </w:pPr>
            <w:r w:rsidRPr="005208AA">
              <w:rPr>
                <w:rFonts w:asciiTheme="minorHAnsi" w:hAnsiTheme="minorHAnsi" w:cstheme="minorHAnsi"/>
                <w:sz w:val="20"/>
                <w:szCs w:val="20"/>
              </w:rPr>
              <w:t>There may be as many as 3,000 user</w:t>
            </w:r>
            <w:r w:rsidR="001377BA" w:rsidRPr="005208AA">
              <w:rPr>
                <w:rFonts w:asciiTheme="minorHAnsi" w:hAnsiTheme="minorHAnsi" w:cstheme="minorHAnsi"/>
                <w:sz w:val="20"/>
                <w:szCs w:val="20"/>
              </w:rPr>
              <w:t>s on the C/CMS system (approximate and subject to change).</w:t>
            </w:r>
          </w:p>
        </w:tc>
      </w:tr>
      <w:tr w:rsidR="00D05A68" w:rsidRPr="00610A32" w14:paraId="6C57281E" w14:textId="77777777" w:rsidTr="1F9A2605">
        <w:tc>
          <w:tcPr>
            <w:tcW w:w="746" w:type="dxa"/>
          </w:tcPr>
          <w:p w14:paraId="36C2CC0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181</w:t>
            </w:r>
          </w:p>
        </w:tc>
        <w:tc>
          <w:tcPr>
            <w:tcW w:w="2070" w:type="dxa"/>
          </w:tcPr>
          <w:p w14:paraId="6A196E9F" w14:textId="3BC454E9"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2.2.3 Utilization Management (UM) /</w:t>
            </w:r>
            <w:r w:rsidR="0011258A">
              <w:rPr>
                <w:rFonts w:asciiTheme="minorHAnsi" w:hAnsiTheme="minorHAnsi" w:cstheme="minorHAnsi"/>
                <w:sz w:val="20"/>
                <w:szCs w:val="20"/>
              </w:rPr>
              <w:t xml:space="preserve"> </w:t>
            </w:r>
            <w:r w:rsidRPr="00EF07B6">
              <w:rPr>
                <w:rFonts w:asciiTheme="minorHAnsi" w:hAnsiTheme="minorHAnsi" w:cstheme="minorHAnsi"/>
                <w:sz w:val="20"/>
                <w:szCs w:val="20"/>
              </w:rPr>
              <w:t>Utilization Review(UR)</w:t>
            </w:r>
          </w:p>
        </w:tc>
        <w:tc>
          <w:tcPr>
            <w:tcW w:w="2087" w:type="dxa"/>
          </w:tcPr>
          <w:p w14:paraId="6CB5BA4D" w14:textId="77777777" w:rsidR="00D05A68" w:rsidRPr="00EF07B6" w:rsidRDefault="00D05A68" w:rsidP="00D05A68">
            <w:pPr>
              <w:rPr>
                <w:rFonts w:asciiTheme="minorHAnsi" w:hAnsiTheme="minorHAnsi" w:cstheme="minorHAnsi"/>
                <w:color w:val="000000"/>
                <w:sz w:val="20"/>
                <w:szCs w:val="20"/>
              </w:rPr>
            </w:pPr>
          </w:p>
        </w:tc>
        <w:tc>
          <w:tcPr>
            <w:tcW w:w="852" w:type="dxa"/>
          </w:tcPr>
          <w:p w14:paraId="12B9156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83</w:t>
            </w:r>
          </w:p>
        </w:tc>
        <w:tc>
          <w:tcPr>
            <w:tcW w:w="4759" w:type="dxa"/>
          </w:tcPr>
          <w:p w14:paraId="617807B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Do the UM/UR requirements apply to non-Medicaid health services, such as through BHSD or through CYFD?</w:t>
            </w:r>
          </w:p>
        </w:tc>
        <w:tc>
          <w:tcPr>
            <w:tcW w:w="4089" w:type="dxa"/>
          </w:tcPr>
          <w:p w14:paraId="54CD8AEA" w14:textId="1F5C8E2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All HSD programs, including MAD, will be the first to be implemented. The other participating Enterprise programs will follow.</w:t>
            </w:r>
          </w:p>
        </w:tc>
      </w:tr>
      <w:tr w:rsidR="00D05A68" w:rsidRPr="00610A32" w14:paraId="5C522F9D" w14:textId="77777777" w:rsidTr="1F9A2605">
        <w:tc>
          <w:tcPr>
            <w:tcW w:w="746" w:type="dxa"/>
          </w:tcPr>
          <w:p w14:paraId="66AB036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182</w:t>
            </w:r>
          </w:p>
        </w:tc>
        <w:tc>
          <w:tcPr>
            <w:tcW w:w="2070" w:type="dxa"/>
          </w:tcPr>
          <w:p w14:paraId="49AF689B"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694CCD62"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1.08</w:t>
            </w:r>
          </w:p>
        </w:tc>
        <w:tc>
          <w:tcPr>
            <w:tcW w:w="2087" w:type="dxa"/>
          </w:tcPr>
          <w:p w14:paraId="427028F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1.08</w:t>
            </w:r>
          </w:p>
        </w:tc>
        <w:tc>
          <w:tcPr>
            <w:tcW w:w="852" w:type="dxa"/>
          </w:tcPr>
          <w:p w14:paraId="63DFF83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2243806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Please provide the location to find a detailed definition and description of the “Customer Communication Management (CCM)”.  </w:t>
            </w:r>
          </w:p>
        </w:tc>
        <w:tc>
          <w:tcPr>
            <w:tcW w:w="4089" w:type="dxa"/>
          </w:tcPr>
          <w:p w14:paraId="12A19808" w14:textId="1ECF7E8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Customer Communication Management (CCM): Customer communications management (CCM) is defined as the strategy, mechanisms and technologies used to improve the creation, delivery, storage and retrieval of outbound communications, including those for marketing, new product introductions, renewal notifications, claims correspondence and documentation, and bill and payment notifications.</w:t>
            </w:r>
          </w:p>
        </w:tc>
      </w:tr>
      <w:tr w:rsidR="00D05A68" w:rsidRPr="00610A32" w14:paraId="18DB058F" w14:textId="77777777" w:rsidTr="1F9A2605">
        <w:tc>
          <w:tcPr>
            <w:tcW w:w="746" w:type="dxa"/>
          </w:tcPr>
          <w:p w14:paraId="57F9898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183</w:t>
            </w:r>
          </w:p>
        </w:tc>
        <w:tc>
          <w:tcPr>
            <w:tcW w:w="2070" w:type="dxa"/>
          </w:tcPr>
          <w:p w14:paraId="1B1DE4AD"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APPENDIX H – BMS DETAILED REQUIREMENTS</w:t>
            </w:r>
          </w:p>
          <w:p w14:paraId="64DA722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3.02</w:t>
            </w:r>
          </w:p>
        </w:tc>
        <w:tc>
          <w:tcPr>
            <w:tcW w:w="2087" w:type="dxa"/>
          </w:tcPr>
          <w:p w14:paraId="2B5A099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3.02</w:t>
            </w:r>
          </w:p>
        </w:tc>
        <w:tc>
          <w:tcPr>
            <w:tcW w:w="852" w:type="dxa"/>
          </w:tcPr>
          <w:p w14:paraId="382E2A3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tcPr>
          <w:p w14:paraId="5E16435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define authorization request in the context of this requirement and what attributes of the authorization are being “updated”?</w:t>
            </w:r>
          </w:p>
        </w:tc>
        <w:tc>
          <w:tcPr>
            <w:tcW w:w="4089" w:type="dxa"/>
          </w:tcPr>
          <w:p w14:paraId="172245C3" w14:textId="3F9C631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An authorization request has been approved for specific services, quantities, costs and/or timeframe, and the provider wishes to update one or more of these attributes. For example, the timeframe during which the services will be rendered may be extended or a quantity of services increased.</w:t>
            </w:r>
          </w:p>
        </w:tc>
      </w:tr>
      <w:tr w:rsidR="00D05A68" w:rsidRPr="00610A32" w14:paraId="3AD5D8DE" w14:textId="77777777" w:rsidTr="1F9A2605">
        <w:tc>
          <w:tcPr>
            <w:tcW w:w="746" w:type="dxa"/>
            <w:shd w:val="clear" w:color="auto" w:fill="auto"/>
          </w:tcPr>
          <w:p w14:paraId="25710FE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184</w:t>
            </w:r>
          </w:p>
        </w:tc>
        <w:tc>
          <w:tcPr>
            <w:tcW w:w="2070" w:type="dxa"/>
            <w:shd w:val="clear" w:color="auto" w:fill="auto"/>
          </w:tcPr>
          <w:p w14:paraId="7D7ABE71"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68E8EC7C"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lastRenderedPageBreak/>
              <w:t>Requirement 3.03</w:t>
            </w:r>
          </w:p>
        </w:tc>
        <w:tc>
          <w:tcPr>
            <w:tcW w:w="2087" w:type="dxa"/>
            <w:shd w:val="clear" w:color="auto" w:fill="auto"/>
          </w:tcPr>
          <w:p w14:paraId="4AC53F9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3.03</w:t>
            </w:r>
          </w:p>
        </w:tc>
        <w:tc>
          <w:tcPr>
            <w:tcW w:w="852" w:type="dxa"/>
            <w:shd w:val="clear" w:color="auto" w:fill="auto"/>
          </w:tcPr>
          <w:p w14:paraId="0C24747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126</w:t>
            </w:r>
          </w:p>
        </w:tc>
        <w:tc>
          <w:tcPr>
            <w:tcW w:w="4759" w:type="dxa"/>
            <w:shd w:val="clear" w:color="auto" w:fill="auto"/>
          </w:tcPr>
          <w:p w14:paraId="6D93F9ED"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In the context of UM/UR, what is the scenario where a Member has a service plan given that Service Plans are typically seen in Home and Community-based Services?</w:t>
            </w:r>
          </w:p>
        </w:tc>
        <w:tc>
          <w:tcPr>
            <w:tcW w:w="4089" w:type="dxa"/>
            <w:shd w:val="clear" w:color="auto" w:fill="auto"/>
          </w:tcPr>
          <w:p w14:paraId="60E7E1FF" w14:textId="07599182"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The BMS Contractor is responsible for the review and approval of initial and annual service and support plans and budgets for member in the Developmental Disabilities DD) </w:t>
            </w:r>
            <w:r w:rsidRPr="00EF07B6">
              <w:rPr>
                <w:rFonts w:asciiTheme="minorHAnsi" w:hAnsiTheme="minorHAnsi" w:cstheme="minorHAnsi"/>
                <w:sz w:val="20"/>
                <w:szCs w:val="20"/>
              </w:rPr>
              <w:lastRenderedPageBreak/>
              <w:t>and Medically Fragile (MF) Waiver Programs, as well as revisions to such plans and budgets.</w:t>
            </w:r>
          </w:p>
        </w:tc>
      </w:tr>
      <w:tr w:rsidR="00D05A68" w:rsidRPr="00610A32" w14:paraId="5D021312" w14:textId="77777777" w:rsidTr="1F9A2605">
        <w:tc>
          <w:tcPr>
            <w:tcW w:w="746" w:type="dxa"/>
          </w:tcPr>
          <w:p w14:paraId="38ED7F5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185</w:t>
            </w:r>
          </w:p>
        </w:tc>
        <w:tc>
          <w:tcPr>
            <w:tcW w:w="2070" w:type="dxa"/>
          </w:tcPr>
          <w:p w14:paraId="0A3AD30C"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0DBF2DC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3.49</w:t>
            </w:r>
          </w:p>
        </w:tc>
        <w:tc>
          <w:tcPr>
            <w:tcW w:w="2087" w:type="dxa"/>
          </w:tcPr>
          <w:p w14:paraId="7A4D056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3.49</w:t>
            </w:r>
          </w:p>
        </w:tc>
        <w:tc>
          <w:tcPr>
            <w:tcW w:w="852" w:type="dxa"/>
          </w:tcPr>
          <w:p w14:paraId="77D480B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133</w:t>
            </w:r>
          </w:p>
        </w:tc>
        <w:tc>
          <w:tcPr>
            <w:tcW w:w="4759" w:type="dxa"/>
          </w:tcPr>
          <w:p w14:paraId="2E5B50C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there a complete list of HIPAA transaction sets (e.g. 278) that HSD intends to use within the HHS 2020 Enterprise?</w:t>
            </w:r>
          </w:p>
        </w:tc>
        <w:tc>
          <w:tcPr>
            <w:tcW w:w="4089" w:type="dxa"/>
          </w:tcPr>
          <w:p w14:paraId="5E506176" w14:textId="4C9C4BD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See below.</w:t>
            </w:r>
          </w:p>
          <w:p w14:paraId="23C2DD4B" w14:textId="77777777" w:rsidR="00D05A68" w:rsidRPr="00EF07B6" w:rsidRDefault="00D05A68" w:rsidP="00D05A68">
            <w:pPr>
              <w:rPr>
                <w:rFonts w:asciiTheme="minorHAnsi" w:hAnsiTheme="minorHAnsi" w:cstheme="minorHAnsi"/>
                <w:color w:val="000000"/>
                <w:sz w:val="20"/>
                <w:szCs w:val="20"/>
              </w:rPr>
            </w:pPr>
          </w:p>
          <w:p w14:paraId="506C23FA" w14:textId="34A252D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270/271 – Eligibility Inquiry and Response</w:t>
            </w:r>
          </w:p>
          <w:p w14:paraId="6C31FDDC" w14:textId="2CB0BF9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276/277 – Claim Status Inquiry and Response</w:t>
            </w:r>
          </w:p>
          <w:p w14:paraId="00632BE3" w14:textId="17D62AD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278 – Service Review (Authorization Request)</w:t>
            </w:r>
          </w:p>
          <w:p w14:paraId="632A5BB2" w14:textId="2120125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820 – Premium Payment</w:t>
            </w:r>
          </w:p>
          <w:p w14:paraId="436F3D5B" w14:textId="2A72EF6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834 – Benefit Enrollment and Maintenance</w:t>
            </w:r>
          </w:p>
          <w:p w14:paraId="5E3CCB79" w14:textId="1C7A166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835 – Claim Payment/Advice</w:t>
            </w:r>
          </w:p>
          <w:p w14:paraId="7AFBBBE8" w14:textId="3FACBC3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837 – Health Care Claim</w:t>
            </w:r>
          </w:p>
          <w:p w14:paraId="7057384E" w14:textId="0CC7A5D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TA1 – Interchange Acknowledgement</w:t>
            </w:r>
          </w:p>
          <w:p w14:paraId="3D539192" w14:textId="6ECFE10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997 – Functional Acknowledgement</w:t>
            </w:r>
          </w:p>
          <w:p w14:paraId="146E6A18" w14:textId="2B53F2D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999 – Implementation Acknowledgment</w:t>
            </w:r>
          </w:p>
          <w:p w14:paraId="04372077" w14:textId="721B33A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NCDPD 1.2 – Pharmacy Claim Batch Transaction</w:t>
            </w:r>
          </w:p>
          <w:p w14:paraId="00371A8C" w14:textId="18289F0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NCPDP D.0 – Pharmacy Claim Real-time Transaction </w:t>
            </w:r>
          </w:p>
        </w:tc>
      </w:tr>
      <w:tr w:rsidR="00D05A68" w:rsidRPr="00610A32" w14:paraId="5D85BD51" w14:textId="77777777" w:rsidTr="1F9A2605">
        <w:tc>
          <w:tcPr>
            <w:tcW w:w="746" w:type="dxa"/>
          </w:tcPr>
          <w:p w14:paraId="33A28BCF" w14:textId="5950FA97" w:rsidR="00D05A68" w:rsidRPr="00EF07B6" w:rsidRDefault="004D7D7E" w:rsidP="00D05A68">
            <w:pPr>
              <w:rPr>
                <w:rFonts w:asciiTheme="minorHAnsi" w:hAnsiTheme="minorHAnsi" w:cstheme="minorHAnsi"/>
                <w:color w:val="000000"/>
                <w:sz w:val="20"/>
                <w:szCs w:val="20"/>
              </w:rPr>
            </w:pPr>
            <w:r>
              <w:rPr>
                <w:rFonts w:asciiTheme="minorHAnsi" w:hAnsiTheme="minorHAnsi" w:cstheme="minorHAnsi"/>
                <w:color w:val="000000"/>
                <w:sz w:val="20"/>
                <w:szCs w:val="20"/>
              </w:rPr>
              <w:t>186</w:t>
            </w:r>
          </w:p>
        </w:tc>
        <w:tc>
          <w:tcPr>
            <w:tcW w:w="2070" w:type="dxa"/>
          </w:tcPr>
          <w:p w14:paraId="7DDA4622"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39C1808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3.63</w:t>
            </w:r>
          </w:p>
        </w:tc>
        <w:tc>
          <w:tcPr>
            <w:tcW w:w="2087" w:type="dxa"/>
          </w:tcPr>
          <w:p w14:paraId="4F6DD1A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3.63</w:t>
            </w:r>
          </w:p>
        </w:tc>
        <w:tc>
          <w:tcPr>
            <w:tcW w:w="852" w:type="dxa"/>
          </w:tcPr>
          <w:p w14:paraId="4311D0F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135</w:t>
            </w:r>
          </w:p>
        </w:tc>
        <w:tc>
          <w:tcPr>
            <w:tcW w:w="4759" w:type="dxa"/>
          </w:tcPr>
          <w:p w14:paraId="1D8B260C" w14:textId="05C46E52"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provide the location within the solicitation or procurement library that lists the Enterprise and federal policy requirements for this requirement.</w:t>
            </w:r>
          </w:p>
        </w:tc>
        <w:tc>
          <w:tcPr>
            <w:tcW w:w="4089" w:type="dxa"/>
          </w:tcPr>
          <w:p w14:paraId="7E3F4D4F" w14:textId="3AEB9785" w:rsidR="00D05A68" w:rsidRPr="00A30DAE" w:rsidRDefault="00D05A68" w:rsidP="00D05A68">
            <w:pPr>
              <w:rPr>
                <w:rFonts w:asciiTheme="minorHAnsi" w:hAnsiTheme="minorHAnsi" w:cstheme="minorHAnsi"/>
                <w:color w:val="000000"/>
                <w:sz w:val="20"/>
                <w:szCs w:val="20"/>
              </w:rPr>
            </w:pPr>
            <w:r w:rsidRPr="00A30DAE">
              <w:rPr>
                <w:rFonts w:asciiTheme="minorHAnsi" w:hAnsiTheme="minorHAnsi" w:cstheme="minorHAnsi"/>
                <w:bCs/>
                <w:color w:val="000000"/>
                <w:sz w:val="20"/>
                <w:szCs w:val="20"/>
              </w:rPr>
              <w:t xml:space="preserve">The State’s expectation is the offerors will be familiar with federal data retention requirements. State policy requirements are found in the New Mexico Administration Code, Title 8, various chapters. Offerors may wish to review the contract of the current Utilization Review contractor, Qualis (now known as Comagine Health), which is available on the HSD website: </w:t>
            </w:r>
            <w:hyperlink r:id="rId30" w:history="1">
              <w:r w:rsidRPr="00A30DAE">
                <w:rPr>
                  <w:rStyle w:val="Hyperlink"/>
                  <w:rFonts w:asciiTheme="minorHAnsi" w:hAnsiTheme="minorHAnsi" w:cstheme="minorHAnsi"/>
                  <w:sz w:val="20"/>
                  <w:szCs w:val="20"/>
                </w:rPr>
                <w:t>https://www.hsd.state.nm.us/LookingForInformation/medical-assistance-division.aspx</w:t>
              </w:r>
            </w:hyperlink>
          </w:p>
        </w:tc>
      </w:tr>
      <w:tr w:rsidR="00D05A68" w:rsidRPr="00610A32" w14:paraId="2A84ADA9" w14:textId="77777777" w:rsidTr="1F9A2605">
        <w:tc>
          <w:tcPr>
            <w:tcW w:w="746" w:type="dxa"/>
            <w:shd w:val="clear" w:color="auto" w:fill="auto"/>
          </w:tcPr>
          <w:p w14:paraId="6EBCC2B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187</w:t>
            </w:r>
          </w:p>
        </w:tc>
        <w:tc>
          <w:tcPr>
            <w:tcW w:w="2070" w:type="dxa"/>
            <w:shd w:val="clear" w:color="auto" w:fill="auto"/>
          </w:tcPr>
          <w:p w14:paraId="5A879F3B"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APPENDIX N – C/CMS Detailed Requirements</w:t>
            </w:r>
          </w:p>
          <w:p w14:paraId="1FF47AD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10.021</w:t>
            </w:r>
          </w:p>
        </w:tc>
        <w:tc>
          <w:tcPr>
            <w:tcW w:w="2087" w:type="dxa"/>
            <w:shd w:val="clear" w:color="auto" w:fill="auto"/>
          </w:tcPr>
          <w:p w14:paraId="011A67B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10.021</w:t>
            </w:r>
          </w:p>
        </w:tc>
        <w:tc>
          <w:tcPr>
            <w:tcW w:w="852" w:type="dxa"/>
            <w:shd w:val="clear" w:color="auto" w:fill="auto"/>
          </w:tcPr>
          <w:p w14:paraId="6D09EC3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253</w:t>
            </w:r>
          </w:p>
        </w:tc>
        <w:tc>
          <w:tcPr>
            <w:tcW w:w="4759" w:type="dxa"/>
            <w:shd w:val="clear" w:color="auto" w:fill="auto"/>
          </w:tcPr>
          <w:p w14:paraId="30B7C2D0" w14:textId="77777777" w:rsidR="00D05A68" w:rsidRPr="00EF07B6" w:rsidRDefault="00D05A68" w:rsidP="00D05A68">
            <w:pPr>
              <w:pStyle w:val="BASICTableBullet1"/>
              <w:numPr>
                <w:ilvl w:val="0"/>
                <w:numId w:val="0"/>
              </w:numPr>
              <w:rPr>
                <w:rFonts w:asciiTheme="minorHAnsi" w:hAnsiTheme="minorHAnsi" w:cstheme="minorHAnsi"/>
                <w:color w:val="000000" w:themeColor="text1"/>
                <w:sz w:val="20"/>
                <w:szCs w:val="20"/>
              </w:rPr>
            </w:pPr>
            <w:r w:rsidRPr="00EF07B6">
              <w:rPr>
                <w:rFonts w:asciiTheme="minorHAnsi" w:hAnsiTheme="minorHAnsi" w:cstheme="minorHAnsi"/>
                <w:sz w:val="20"/>
                <w:szCs w:val="20"/>
              </w:rPr>
              <w:t xml:space="preserve">Will a State Plan case type be a data element within a Member/Client record that is being managed in the C/CMS or is the State Plan and State Plan Amendment process not part of a Member/Client workflow but </w:t>
            </w:r>
            <w:r w:rsidRPr="005D2314">
              <w:rPr>
                <w:rFonts w:asciiTheme="minorHAnsi" w:hAnsiTheme="minorHAnsi" w:cstheme="minorHAnsi"/>
                <w:sz w:val="20"/>
                <w:szCs w:val="20"/>
              </w:rPr>
              <w:t>rather a separate business function supported by the C/CMS?  Please provide details.</w:t>
            </w:r>
          </w:p>
        </w:tc>
        <w:tc>
          <w:tcPr>
            <w:tcW w:w="4089" w:type="dxa"/>
            <w:shd w:val="clear" w:color="auto" w:fill="auto"/>
          </w:tcPr>
          <w:p w14:paraId="5B6D6199" w14:textId="77777777" w:rsidR="00D05A68" w:rsidRDefault="00D05A68" w:rsidP="00D05A68">
            <w:pPr>
              <w:spacing w:line="259"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It is a data element in the Client record. </w:t>
            </w:r>
          </w:p>
          <w:p w14:paraId="32FE688C" w14:textId="77777777" w:rsidR="00D05A68" w:rsidRDefault="00D05A68" w:rsidP="00D05A68">
            <w:pPr>
              <w:spacing w:line="259" w:lineRule="auto"/>
              <w:rPr>
                <w:rFonts w:asciiTheme="minorHAnsi" w:hAnsiTheme="minorHAnsi" w:cstheme="minorHAnsi"/>
                <w:color w:val="000000" w:themeColor="text1"/>
                <w:sz w:val="20"/>
                <w:szCs w:val="20"/>
              </w:rPr>
            </w:pPr>
          </w:p>
          <w:p w14:paraId="54E29D8E" w14:textId="32943CE1" w:rsidR="00D05A68" w:rsidRDefault="00D05A68" w:rsidP="00D05A68">
            <w:pPr>
              <w:spacing w:line="259"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State expects to use the C/CMS system for tracking SPAs.</w:t>
            </w:r>
          </w:p>
          <w:p w14:paraId="14B979DC" w14:textId="59ABB9D7" w:rsidR="00D05A68" w:rsidRPr="00EF07B6" w:rsidRDefault="00D05A68" w:rsidP="00D05A68">
            <w:pPr>
              <w:spacing w:line="259" w:lineRule="auto"/>
              <w:rPr>
                <w:rFonts w:asciiTheme="minorHAnsi" w:hAnsiTheme="minorHAnsi" w:cstheme="minorHAnsi"/>
                <w:color w:val="000000"/>
                <w:sz w:val="20"/>
                <w:szCs w:val="20"/>
              </w:rPr>
            </w:pPr>
            <w:r w:rsidRPr="00EF07B6">
              <w:rPr>
                <w:rFonts w:asciiTheme="minorHAnsi" w:hAnsiTheme="minorHAnsi" w:cstheme="minorHAnsi"/>
                <w:color w:val="000000" w:themeColor="text1"/>
                <w:sz w:val="20"/>
                <w:szCs w:val="20"/>
              </w:rPr>
              <w:t xml:space="preserve"> </w:t>
            </w:r>
          </w:p>
        </w:tc>
      </w:tr>
      <w:tr w:rsidR="00D05A68" w:rsidRPr="00610A32" w14:paraId="61F796A0" w14:textId="77777777" w:rsidTr="1F9A2605">
        <w:tc>
          <w:tcPr>
            <w:tcW w:w="746" w:type="dxa"/>
            <w:shd w:val="clear" w:color="auto" w:fill="auto"/>
          </w:tcPr>
          <w:p w14:paraId="3F0703D6" w14:textId="77777777" w:rsidR="00D05A68" w:rsidRPr="004223AA" w:rsidRDefault="00D05A68" w:rsidP="00D05A68">
            <w:pPr>
              <w:rPr>
                <w:rFonts w:asciiTheme="minorHAnsi" w:hAnsiTheme="minorHAnsi" w:cstheme="minorHAnsi"/>
                <w:color w:val="000000"/>
                <w:sz w:val="20"/>
                <w:szCs w:val="20"/>
              </w:rPr>
            </w:pPr>
            <w:r w:rsidRPr="004223AA">
              <w:rPr>
                <w:rFonts w:asciiTheme="minorHAnsi" w:hAnsiTheme="minorHAnsi" w:cstheme="minorHAnsi"/>
                <w:color w:val="000000"/>
                <w:sz w:val="20"/>
                <w:szCs w:val="20"/>
              </w:rPr>
              <w:lastRenderedPageBreak/>
              <w:t>188</w:t>
            </w:r>
          </w:p>
        </w:tc>
        <w:tc>
          <w:tcPr>
            <w:tcW w:w="2070" w:type="dxa"/>
            <w:shd w:val="clear" w:color="auto" w:fill="auto"/>
          </w:tcPr>
          <w:p w14:paraId="0B2B019C" w14:textId="77777777" w:rsidR="00D05A68" w:rsidRPr="004223AA" w:rsidRDefault="00D05A68" w:rsidP="00D05A68">
            <w:pPr>
              <w:pStyle w:val="NoSpacing"/>
              <w:rPr>
                <w:rFonts w:cstheme="minorHAnsi"/>
                <w:sz w:val="20"/>
                <w:szCs w:val="20"/>
              </w:rPr>
            </w:pPr>
            <w:r w:rsidRPr="004223AA">
              <w:rPr>
                <w:rFonts w:cstheme="minorHAnsi"/>
                <w:sz w:val="20"/>
                <w:szCs w:val="20"/>
              </w:rPr>
              <w:t xml:space="preserve">APPENDIX N – C/CMS Detailed Requirements </w:t>
            </w:r>
          </w:p>
          <w:p w14:paraId="0BE9817C" w14:textId="77777777" w:rsidR="00D05A68" w:rsidRPr="004223AA" w:rsidRDefault="00D05A68" w:rsidP="00D05A68">
            <w:pPr>
              <w:pStyle w:val="NoSpacing"/>
              <w:rPr>
                <w:rFonts w:cstheme="minorHAnsi"/>
                <w:sz w:val="20"/>
                <w:szCs w:val="20"/>
              </w:rPr>
            </w:pPr>
            <w:r w:rsidRPr="004223AA">
              <w:rPr>
                <w:rFonts w:cstheme="minorHAnsi"/>
                <w:sz w:val="20"/>
                <w:szCs w:val="20"/>
              </w:rPr>
              <w:t>Requirement 10.032</w:t>
            </w:r>
          </w:p>
          <w:p w14:paraId="18193449" w14:textId="77777777" w:rsidR="00D05A68" w:rsidRPr="004223AA"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19F79DE1" w14:textId="77777777" w:rsidR="00D05A68" w:rsidRPr="004223AA" w:rsidRDefault="00D05A68" w:rsidP="00D05A68">
            <w:pPr>
              <w:rPr>
                <w:rFonts w:asciiTheme="minorHAnsi" w:hAnsiTheme="minorHAnsi" w:cstheme="minorHAnsi"/>
                <w:color w:val="000000"/>
                <w:sz w:val="20"/>
                <w:szCs w:val="20"/>
              </w:rPr>
            </w:pPr>
            <w:r w:rsidRPr="004223AA">
              <w:rPr>
                <w:rFonts w:asciiTheme="minorHAnsi" w:hAnsiTheme="minorHAnsi" w:cstheme="minorHAnsi"/>
                <w:color w:val="000000"/>
                <w:sz w:val="20"/>
                <w:szCs w:val="20"/>
              </w:rPr>
              <w:t>10.032</w:t>
            </w:r>
          </w:p>
        </w:tc>
        <w:tc>
          <w:tcPr>
            <w:tcW w:w="852" w:type="dxa"/>
            <w:shd w:val="clear" w:color="auto" w:fill="auto"/>
          </w:tcPr>
          <w:p w14:paraId="4B706D8C" w14:textId="77777777" w:rsidR="00D05A68" w:rsidRPr="004223AA" w:rsidRDefault="00D05A68" w:rsidP="00D05A68">
            <w:pPr>
              <w:rPr>
                <w:rFonts w:asciiTheme="minorHAnsi" w:hAnsiTheme="minorHAnsi" w:cstheme="minorHAnsi"/>
                <w:color w:val="000000"/>
                <w:sz w:val="20"/>
                <w:szCs w:val="20"/>
              </w:rPr>
            </w:pPr>
            <w:r w:rsidRPr="004223AA">
              <w:rPr>
                <w:rFonts w:asciiTheme="minorHAnsi" w:hAnsiTheme="minorHAnsi" w:cstheme="minorHAnsi"/>
                <w:color w:val="000000"/>
                <w:sz w:val="20"/>
                <w:szCs w:val="20"/>
              </w:rPr>
              <w:t>254</w:t>
            </w:r>
          </w:p>
        </w:tc>
        <w:tc>
          <w:tcPr>
            <w:tcW w:w="4759" w:type="dxa"/>
            <w:shd w:val="clear" w:color="auto" w:fill="auto"/>
          </w:tcPr>
          <w:p w14:paraId="33275F2A" w14:textId="77777777" w:rsidR="00D05A68" w:rsidRPr="004223AA" w:rsidRDefault="00D05A68" w:rsidP="00D05A68">
            <w:pPr>
              <w:pStyle w:val="BASICTableBullet1"/>
              <w:numPr>
                <w:ilvl w:val="0"/>
                <w:numId w:val="0"/>
              </w:numPr>
              <w:rPr>
                <w:rFonts w:asciiTheme="minorHAnsi" w:hAnsiTheme="minorHAnsi" w:cstheme="minorHAnsi"/>
                <w:color w:val="000000"/>
                <w:sz w:val="20"/>
                <w:szCs w:val="20"/>
              </w:rPr>
            </w:pPr>
            <w:r w:rsidRPr="004223AA">
              <w:rPr>
                <w:rFonts w:asciiTheme="minorHAnsi" w:hAnsiTheme="minorHAnsi" w:cstheme="minorHAnsi"/>
                <w:sz w:val="20"/>
                <w:szCs w:val="20"/>
              </w:rPr>
              <w:t>Please provide more details including what Division/business unit requires this, what are date segment records, what is being evaluated and what entity is being paid and by whom?</w:t>
            </w:r>
          </w:p>
        </w:tc>
        <w:tc>
          <w:tcPr>
            <w:tcW w:w="4089" w:type="dxa"/>
            <w:shd w:val="clear" w:color="auto" w:fill="auto"/>
          </w:tcPr>
          <w:p w14:paraId="11E8C3DF" w14:textId="77777777" w:rsidR="00B3165F" w:rsidRDefault="00B3165F" w:rsidP="00B3165F">
            <w:pPr>
              <w:rPr>
                <w:rFonts w:asciiTheme="minorHAnsi" w:hAnsiTheme="minorHAnsi" w:cstheme="minorHAnsi"/>
                <w:color w:val="000000"/>
                <w:sz w:val="20"/>
                <w:szCs w:val="20"/>
              </w:rPr>
            </w:pPr>
            <w:r>
              <w:rPr>
                <w:rFonts w:asciiTheme="minorHAnsi" w:hAnsiTheme="minorHAnsi" w:cstheme="minorHAnsi"/>
                <w:color w:val="000000"/>
                <w:sz w:val="20"/>
                <w:szCs w:val="20"/>
              </w:rPr>
              <w:t>The capability was originally requested by ALTSD/Adult Protective Services (APS), although multiple agencies may use this functionality. “Member legal information” includes any interaction with law enforcement, police reports, etc. Date segment records allow the user to document specific incidents.</w:t>
            </w:r>
          </w:p>
          <w:p w14:paraId="29AEF364" w14:textId="77777777" w:rsidR="00B3165F" w:rsidRDefault="00B3165F" w:rsidP="00B3165F">
            <w:pPr>
              <w:rPr>
                <w:rFonts w:asciiTheme="minorHAnsi" w:hAnsiTheme="minorHAnsi" w:cstheme="minorHAnsi"/>
                <w:color w:val="000000"/>
                <w:sz w:val="20"/>
                <w:szCs w:val="20"/>
              </w:rPr>
            </w:pPr>
          </w:p>
          <w:p w14:paraId="087A96CB" w14:textId="37BC11B4" w:rsidR="00D05A68" w:rsidRPr="00EF07B6" w:rsidRDefault="004223AA" w:rsidP="00D05A68">
            <w:pPr>
              <w:rPr>
                <w:rFonts w:asciiTheme="minorHAnsi" w:hAnsiTheme="minorHAnsi" w:cstheme="minorHAnsi"/>
                <w:color w:val="000000"/>
                <w:sz w:val="20"/>
                <w:szCs w:val="20"/>
              </w:rPr>
            </w:pPr>
            <w:r w:rsidRPr="004223AA">
              <w:rPr>
                <w:rFonts w:asciiTheme="minorHAnsi" w:hAnsiTheme="minorHAnsi" w:cstheme="minorHAnsi"/>
                <w:color w:val="000000"/>
                <w:sz w:val="20"/>
                <w:szCs w:val="20"/>
              </w:rPr>
              <w:t xml:space="preserve">The </w:t>
            </w:r>
            <w:r w:rsidR="00B3165F">
              <w:rPr>
                <w:rFonts w:asciiTheme="minorHAnsi" w:hAnsiTheme="minorHAnsi" w:cstheme="minorHAnsi"/>
                <w:color w:val="000000"/>
                <w:sz w:val="20"/>
                <w:szCs w:val="20"/>
              </w:rPr>
              <w:t>C/CMS</w:t>
            </w:r>
            <w:r w:rsidRPr="004223AA">
              <w:rPr>
                <w:rFonts w:asciiTheme="minorHAnsi" w:hAnsiTheme="minorHAnsi" w:cstheme="minorHAnsi"/>
                <w:color w:val="000000"/>
                <w:sz w:val="20"/>
                <w:szCs w:val="20"/>
              </w:rPr>
              <w:t xml:space="preserve"> Contractor will not be required to issue payment; payments will be made by the FS contractor.</w:t>
            </w:r>
            <w:r w:rsidR="00513E22">
              <w:rPr>
                <w:rFonts w:asciiTheme="minorHAnsi" w:hAnsiTheme="minorHAnsi" w:cstheme="minorHAnsi"/>
                <w:color w:val="000000"/>
                <w:sz w:val="20"/>
                <w:szCs w:val="20"/>
              </w:rPr>
              <w:t xml:space="preserve"> However, the C/CMS must be able to capture the payment source for any referrals made</w:t>
            </w:r>
            <w:r w:rsidR="002B2ECE">
              <w:rPr>
                <w:rFonts w:asciiTheme="minorHAnsi" w:hAnsiTheme="minorHAnsi" w:cstheme="minorHAnsi"/>
                <w:color w:val="000000"/>
                <w:sz w:val="20"/>
                <w:szCs w:val="20"/>
              </w:rPr>
              <w:t xml:space="preserve"> to </w:t>
            </w:r>
            <w:r w:rsidR="00B3165F">
              <w:rPr>
                <w:rFonts w:asciiTheme="minorHAnsi" w:hAnsiTheme="minorHAnsi" w:cstheme="minorHAnsi"/>
                <w:color w:val="000000"/>
                <w:sz w:val="20"/>
                <w:szCs w:val="20"/>
              </w:rPr>
              <w:t>service providers</w:t>
            </w:r>
            <w:r w:rsidR="00513E22">
              <w:rPr>
                <w:rFonts w:asciiTheme="minorHAnsi" w:hAnsiTheme="minorHAnsi" w:cstheme="minorHAnsi"/>
                <w:color w:val="000000"/>
                <w:sz w:val="20"/>
                <w:szCs w:val="20"/>
              </w:rPr>
              <w:t>, such as Medicaid</w:t>
            </w:r>
            <w:r w:rsidR="002B2ECE">
              <w:rPr>
                <w:rFonts w:asciiTheme="minorHAnsi" w:hAnsiTheme="minorHAnsi" w:cstheme="minorHAnsi"/>
                <w:color w:val="000000"/>
                <w:sz w:val="20"/>
                <w:szCs w:val="20"/>
              </w:rPr>
              <w:t xml:space="preserve"> or</w:t>
            </w:r>
            <w:r w:rsidR="00513E22">
              <w:rPr>
                <w:rFonts w:asciiTheme="minorHAnsi" w:hAnsiTheme="minorHAnsi" w:cstheme="minorHAnsi"/>
                <w:color w:val="000000"/>
                <w:sz w:val="20"/>
                <w:szCs w:val="20"/>
              </w:rPr>
              <w:t xml:space="preserve"> </w:t>
            </w:r>
            <w:r w:rsidR="00B3165F">
              <w:rPr>
                <w:rFonts w:asciiTheme="minorHAnsi" w:hAnsiTheme="minorHAnsi" w:cstheme="minorHAnsi"/>
                <w:color w:val="000000"/>
                <w:sz w:val="20"/>
                <w:szCs w:val="20"/>
              </w:rPr>
              <w:t>the agency</w:t>
            </w:r>
            <w:r w:rsidR="002B2ECE">
              <w:rPr>
                <w:rFonts w:asciiTheme="minorHAnsi" w:hAnsiTheme="minorHAnsi" w:cstheme="minorHAnsi"/>
                <w:color w:val="000000"/>
                <w:sz w:val="20"/>
                <w:szCs w:val="20"/>
              </w:rPr>
              <w:t xml:space="preserve"> itself.</w:t>
            </w:r>
          </w:p>
        </w:tc>
      </w:tr>
      <w:tr w:rsidR="00D05A68" w:rsidRPr="00610A32" w14:paraId="6FB501F8" w14:textId="77777777" w:rsidTr="1F9A2605">
        <w:tc>
          <w:tcPr>
            <w:tcW w:w="746" w:type="dxa"/>
          </w:tcPr>
          <w:p w14:paraId="725A70C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189</w:t>
            </w:r>
          </w:p>
        </w:tc>
        <w:tc>
          <w:tcPr>
            <w:tcW w:w="2070" w:type="dxa"/>
          </w:tcPr>
          <w:p w14:paraId="12A4AD41"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529743F2"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10.058</w:t>
            </w:r>
          </w:p>
        </w:tc>
        <w:tc>
          <w:tcPr>
            <w:tcW w:w="2087" w:type="dxa"/>
          </w:tcPr>
          <w:p w14:paraId="101670A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10.058</w:t>
            </w:r>
          </w:p>
        </w:tc>
        <w:tc>
          <w:tcPr>
            <w:tcW w:w="852" w:type="dxa"/>
          </w:tcPr>
          <w:p w14:paraId="47EBC8E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262</w:t>
            </w:r>
          </w:p>
        </w:tc>
        <w:tc>
          <w:tcPr>
            <w:tcW w:w="4759" w:type="dxa"/>
          </w:tcPr>
          <w:p w14:paraId="3B86F56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NM HSD seeking a BPO firm to provide staff that will perform these functions (e.g. perform a PASRR workflow)?</w:t>
            </w:r>
          </w:p>
        </w:tc>
        <w:tc>
          <w:tcPr>
            <w:tcW w:w="4089" w:type="dxa"/>
          </w:tcPr>
          <w:p w14:paraId="43821038" w14:textId="7A8AE57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05AEA11C" w14:textId="77777777" w:rsidTr="1F9A2605">
        <w:tc>
          <w:tcPr>
            <w:tcW w:w="746" w:type="dxa"/>
            <w:shd w:val="clear" w:color="auto" w:fill="auto"/>
          </w:tcPr>
          <w:p w14:paraId="0E1967D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190</w:t>
            </w:r>
          </w:p>
        </w:tc>
        <w:tc>
          <w:tcPr>
            <w:tcW w:w="2070" w:type="dxa"/>
            <w:shd w:val="clear" w:color="auto" w:fill="auto"/>
          </w:tcPr>
          <w:p w14:paraId="7FB0F6A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42F40957"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71714F7"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3B8C10B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HSD’s expectation that all functional requirements specified in the solicitation and associated documents within the procurement library for the C/CMS be fully deployed by the end of calendar year 2021, or are phased “go-live events” permitted beyond this date in accordance with an agreed upon project plan?</w:t>
            </w:r>
          </w:p>
        </w:tc>
        <w:tc>
          <w:tcPr>
            <w:tcW w:w="4089" w:type="dxa"/>
            <w:shd w:val="clear" w:color="auto" w:fill="auto"/>
          </w:tcPr>
          <w:p w14:paraId="0769ECD0" w14:textId="601FF6D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The state expects all requirements to be fully deployed within calendar year 2021.</w:t>
            </w:r>
          </w:p>
        </w:tc>
      </w:tr>
      <w:tr w:rsidR="00D05A68" w:rsidRPr="00610A32" w14:paraId="2C2A42DC" w14:textId="77777777" w:rsidTr="1F9A2605">
        <w:tc>
          <w:tcPr>
            <w:tcW w:w="746" w:type="dxa"/>
            <w:shd w:val="clear" w:color="auto" w:fill="auto"/>
          </w:tcPr>
          <w:p w14:paraId="176775D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191</w:t>
            </w:r>
          </w:p>
        </w:tc>
        <w:tc>
          <w:tcPr>
            <w:tcW w:w="2070" w:type="dxa"/>
            <w:shd w:val="clear" w:color="auto" w:fill="auto"/>
          </w:tcPr>
          <w:p w14:paraId="77202ADE"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2819733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12.034</w:t>
            </w:r>
          </w:p>
        </w:tc>
        <w:tc>
          <w:tcPr>
            <w:tcW w:w="2087" w:type="dxa"/>
            <w:shd w:val="clear" w:color="auto" w:fill="auto"/>
          </w:tcPr>
          <w:p w14:paraId="73660CD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12.034</w:t>
            </w:r>
          </w:p>
        </w:tc>
        <w:tc>
          <w:tcPr>
            <w:tcW w:w="852" w:type="dxa"/>
            <w:shd w:val="clear" w:color="auto" w:fill="auto"/>
          </w:tcPr>
          <w:p w14:paraId="2D06E08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273</w:t>
            </w:r>
          </w:p>
        </w:tc>
        <w:tc>
          <w:tcPr>
            <w:tcW w:w="4759" w:type="dxa"/>
            <w:shd w:val="clear" w:color="auto" w:fill="auto"/>
          </w:tcPr>
          <w:p w14:paraId="7BE1829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Approximately how </w:t>
            </w:r>
            <w:r w:rsidRPr="001811E4">
              <w:rPr>
                <w:rFonts w:asciiTheme="minorHAnsi" w:hAnsiTheme="minorHAnsi" w:cstheme="minorHAnsi"/>
                <w:sz w:val="20"/>
                <w:szCs w:val="20"/>
              </w:rPr>
              <w:t>many legacy data systems are expected to be in scope for data migration?</w:t>
            </w:r>
          </w:p>
        </w:tc>
        <w:tc>
          <w:tcPr>
            <w:tcW w:w="4089" w:type="dxa"/>
            <w:shd w:val="clear" w:color="auto" w:fill="auto"/>
          </w:tcPr>
          <w:p w14:paraId="155D0234" w14:textId="02AE5D26" w:rsidR="00D05A68" w:rsidRPr="00EF07B6" w:rsidRDefault="00CE6077" w:rsidP="00D05A68">
            <w:pPr>
              <w:rPr>
                <w:rFonts w:asciiTheme="minorHAnsi" w:hAnsiTheme="minorHAnsi" w:cstheme="minorHAnsi"/>
                <w:color w:val="000000"/>
                <w:sz w:val="20"/>
                <w:szCs w:val="20"/>
              </w:rPr>
            </w:pPr>
            <w:r>
              <w:rPr>
                <w:rFonts w:asciiTheme="minorHAnsi" w:hAnsiTheme="minorHAnsi" w:cstheme="minorHAnsi"/>
                <w:color w:val="000000"/>
                <w:sz w:val="20"/>
                <w:szCs w:val="20"/>
              </w:rPr>
              <w:t>Each Enterprise agency has at least two systems, possibly more.</w:t>
            </w:r>
          </w:p>
        </w:tc>
      </w:tr>
      <w:tr w:rsidR="00D05A68" w:rsidRPr="00610A32" w14:paraId="6A0F35E2" w14:textId="77777777" w:rsidTr="1F9A2605">
        <w:tc>
          <w:tcPr>
            <w:tcW w:w="746" w:type="dxa"/>
          </w:tcPr>
          <w:p w14:paraId="6C53ADB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192</w:t>
            </w:r>
          </w:p>
        </w:tc>
        <w:tc>
          <w:tcPr>
            <w:tcW w:w="2070" w:type="dxa"/>
          </w:tcPr>
          <w:p w14:paraId="613C1D5F"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5A3FA1E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12.034</w:t>
            </w:r>
          </w:p>
        </w:tc>
        <w:tc>
          <w:tcPr>
            <w:tcW w:w="2087" w:type="dxa"/>
          </w:tcPr>
          <w:p w14:paraId="5632CCF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12.034</w:t>
            </w:r>
          </w:p>
        </w:tc>
        <w:tc>
          <w:tcPr>
            <w:tcW w:w="852" w:type="dxa"/>
          </w:tcPr>
          <w:p w14:paraId="75EE2CD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271</w:t>
            </w:r>
          </w:p>
        </w:tc>
        <w:tc>
          <w:tcPr>
            <w:tcW w:w="4759" w:type="dxa"/>
          </w:tcPr>
          <w:p w14:paraId="4D3A4F40"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Please provide more details regarding the business objective sought in this requirement.  </w:t>
            </w:r>
          </w:p>
        </w:tc>
        <w:tc>
          <w:tcPr>
            <w:tcW w:w="4089" w:type="dxa"/>
          </w:tcPr>
          <w:p w14:paraId="50FF37DF" w14:textId="3579488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This requirement is in reference to data conversion and producing comparative reports in order to make sure that data consumed into the Contractor’s system from the data conversion process was successful.</w:t>
            </w:r>
          </w:p>
        </w:tc>
      </w:tr>
      <w:tr w:rsidR="00D05A68" w:rsidRPr="00610A32" w14:paraId="0B52939D" w14:textId="77777777" w:rsidTr="1F9A2605">
        <w:tc>
          <w:tcPr>
            <w:tcW w:w="746" w:type="dxa"/>
            <w:shd w:val="clear" w:color="auto" w:fill="auto"/>
          </w:tcPr>
          <w:p w14:paraId="6493111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193</w:t>
            </w:r>
          </w:p>
        </w:tc>
        <w:tc>
          <w:tcPr>
            <w:tcW w:w="2070" w:type="dxa"/>
            <w:shd w:val="clear" w:color="auto" w:fill="auto"/>
          </w:tcPr>
          <w:p w14:paraId="79029D9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L – C/CMS COST RESPONSE FORM #1</w:t>
            </w:r>
          </w:p>
        </w:tc>
        <w:tc>
          <w:tcPr>
            <w:tcW w:w="2087" w:type="dxa"/>
            <w:shd w:val="clear" w:color="auto" w:fill="auto"/>
          </w:tcPr>
          <w:p w14:paraId="74641FE3"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02841A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217</w:t>
            </w:r>
          </w:p>
        </w:tc>
        <w:tc>
          <w:tcPr>
            <w:tcW w:w="4759" w:type="dxa"/>
            <w:shd w:val="clear" w:color="auto" w:fill="auto"/>
          </w:tcPr>
          <w:p w14:paraId="636C473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So to enable HSD with the ability to accurately compare Offeror’s cost responses, will HSD consider revising its cost response form to require more details regarding one-time implementation costs in addition to ongoing Maintenance and Operation costs?</w:t>
            </w:r>
          </w:p>
        </w:tc>
        <w:tc>
          <w:tcPr>
            <w:tcW w:w="4089" w:type="dxa"/>
            <w:shd w:val="clear" w:color="auto" w:fill="auto"/>
          </w:tcPr>
          <w:p w14:paraId="4BF4D9C1" w14:textId="3BB0489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Details on costs are to be provided in the narrative part of the cost proposals, which are to include detailed budgets.</w:t>
            </w:r>
          </w:p>
        </w:tc>
      </w:tr>
      <w:tr w:rsidR="00D05A68" w:rsidRPr="00610A32" w14:paraId="2604C2BF" w14:textId="77777777" w:rsidTr="1F9A2605">
        <w:tc>
          <w:tcPr>
            <w:tcW w:w="746" w:type="dxa"/>
            <w:shd w:val="clear" w:color="auto" w:fill="auto"/>
          </w:tcPr>
          <w:p w14:paraId="79F5A0F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194</w:t>
            </w:r>
          </w:p>
        </w:tc>
        <w:tc>
          <w:tcPr>
            <w:tcW w:w="2070" w:type="dxa"/>
            <w:shd w:val="clear" w:color="auto" w:fill="auto"/>
          </w:tcPr>
          <w:p w14:paraId="5F2DD12A" w14:textId="77777777" w:rsidR="00D05A68" w:rsidRPr="00EF07B6" w:rsidRDefault="00D05A68" w:rsidP="00D05A68">
            <w:pPr>
              <w:pStyle w:val="NoSpacing"/>
              <w:rPr>
                <w:rFonts w:cstheme="minorHAnsi"/>
                <w:sz w:val="20"/>
                <w:szCs w:val="20"/>
              </w:rPr>
            </w:pPr>
            <w:r w:rsidRPr="00EF07B6">
              <w:rPr>
                <w:rFonts w:cstheme="minorHAnsi"/>
                <w:sz w:val="20"/>
                <w:szCs w:val="20"/>
              </w:rPr>
              <w:t xml:space="preserve">APPENDIX N – C/CMS Detailed Requirements </w:t>
            </w:r>
          </w:p>
          <w:p w14:paraId="7BBE2E9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Requirement 10.042: </w:t>
            </w:r>
          </w:p>
        </w:tc>
        <w:tc>
          <w:tcPr>
            <w:tcW w:w="2087" w:type="dxa"/>
            <w:shd w:val="clear" w:color="auto" w:fill="auto"/>
          </w:tcPr>
          <w:p w14:paraId="4A0D699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10.042</w:t>
            </w:r>
          </w:p>
        </w:tc>
        <w:tc>
          <w:tcPr>
            <w:tcW w:w="852" w:type="dxa"/>
            <w:shd w:val="clear" w:color="auto" w:fill="auto"/>
          </w:tcPr>
          <w:p w14:paraId="7F99661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260</w:t>
            </w:r>
          </w:p>
        </w:tc>
        <w:tc>
          <w:tcPr>
            <w:tcW w:w="4759" w:type="dxa"/>
            <w:shd w:val="clear" w:color="auto" w:fill="auto"/>
          </w:tcPr>
          <w:p w14:paraId="3AEEEAE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ESB be available at the time of implementation?  If not, what is the planned timeframe for when the ESB will be available for both testing and production use?</w:t>
            </w:r>
          </w:p>
        </w:tc>
        <w:tc>
          <w:tcPr>
            <w:tcW w:w="4089" w:type="dxa"/>
            <w:shd w:val="clear" w:color="auto" w:fill="auto"/>
          </w:tcPr>
          <w:p w14:paraId="7AB5A841" w14:textId="0DC3D2F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ESB is planned to be available by the time of module integration. While some services will be available on the ESB at that time, the System Integrator will work with the selected offeror to expose and/or accept additional services to/from the BMS module.</w:t>
            </w:r>
          </w:p>
        </w:tc>
      </w:tr>
      <w:tr w:rsidR="00D05A68" w:rsidRPr="00610A32" w14:paraId="21DB1114" w14:textId="77777777" w:rsidTr="1F9A2605">
        <w:tc>
          <w:tcPr>
            <w:tcW w:w="746" w:type="dxa"/>
          </w:tcPr>
          <w:p w14:paraId="1FAFDA0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195</w:t>
            </w:r>
          </w:p>
        </w:tc>
        <w:tc>
          <w:tcPr>
            <w:tcW w:w="2070" w:type="dxa"/>
          </w:tcPr>
          <w:p w14:paraId="384CF532"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7B675C2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10.042:</w:t>
            </w:r>
          </w:p>
        </w:tc>
        <w:tc>
          <w:tcPr>
            <w:tcW w:w="2087" w:type="dxa"/>
          </w:tcPr>
          <w:p w14:paraId="4747079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10.042</w:t>
            </w:r>
          </w:p>
        </w:tc>
        <w:tc>
          <w:tcPr>
            <w:tcW w:w="852" w:type="dxa"/>
          </w:tcPr>
          <w:p w14:paraId="0AFB8B1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260</w:t>
            </w:r>
          </w:p>
        </w:tc>
        <w:tc>
          <w:tcPr>
            <w:tcW w:w="4759" w:type="dxa"/>
          </w:tcPr>
          <w:p w14:paraId="6F12E92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If the ESB already exists, is there any information that can be provided around end points that are available and the functionality that they provide?</w:t>
            </w:r>
          </w:p>
        </w:tc>
        <w:tc>
          <w:tcPr>
            <w:tcW w:w="4089" w:type="dxa"/>
          </w:tcPr>
          <w:p w14:paraId="4386B503" w14:textId="15B2695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ESB is not yet fully operational but use the Oracle Fusion Middleware ESB solution Oracle Service Bus. End points will be developed based on the service-enabled capabilities of each of the modules. Other planned endpoints include the ability to store and retrieve electronic documents through the Electronic Document Management service, the ability to validate addresses through the Address Standardization and Validation service, the ability to generate or retrieve correspondence through the Customer Correspondence Module, and gather and submit data from and to the Operational Data Store and/or the Master Data Management solution. Please see the SI System Design Document for more information.</w:t>
            </w:r>
          </w:p>
        </w:tc>
      </w:tr>
      <w:tr w:rsidR="00D05A68" w:rsidRPr="00610A32" w14:paraId="0163C5D2" w14:textId="77777777" w:rsidTr="1F9A2605">
        <w:tc>
          <w:tcPr>
            <w:tcW w:w="746" w:type="dxa"/>
          </w:tcPr>
          <w:p w14:paraId="6C2AEFB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196</w:t>
            </w:r>
          </w:p>
        </w:tc>
        <w:tc>
          <w:tcPr>
            <w:tcW w:w="2070" w:type="dxa"/>
          </w:tcPr>
          <w:p w14:paraId="463A9226"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500599D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10.064:</w:t>
            </w:r>
          </w:p>
        </w:tc>
        <w:tc>
          <w:tcPr>
            <w:tcW w:w="2087" w:type="dxa"/>
          </w:tcPr>
          <w:p w14:paraId="01EBA56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10.064</w:t>
            </w:r>
          </w:p>
        </w:tc>
        <w:tc>
          <w:tcPr>
            <w:tcW w:w="852" w:type="dxa"/>
          </w:tcPr>
          <w:p w14:paraId="4834064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264</w:t>
            </w:r>
          </w:p>
        </w:tc>
        <w:tc>
          <w:tcPr>
            <w:tcW w:w="4759" w:type="dxa"/>
          </w:tcPr>
          <w:p w14:paraId="0EE29B2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you share information the external case type specific workflows that are needed?</w:t>
            </w:r>
          </w:p>
        </w:tc>
        <w:tc>
          <w:tcPr>
            <w:tcW w:w="4089" w:type="dxa"/>
          </w:tcPr>
          <w:p w14:paraId="3FE76E91" w14:textId="4B8B00C0" w:rsidR="00DE523B" w:rsidRDefault="00DE523B" w:rsidP="00DE523B">
            <w:pPr>
              <w:rPr>
                <w:rFonts w:asciiTheme="minorHAnsi" w:hAnsiTheme="minorHAnsi" w:cstheme="minorHAnsi"/>
                <w:color w:val="000000"/>
                <w:sz w:val="20"/>
                <w:szCs w:val="20"/>
              </w:rPr>
            </w:pPr>
            <w:r>
              <w:rPr>
                <w:rFonts w:asciiTheme="minorHAnsi" w:hAnsiTheme="minorHAnsi" w:cstheme="minorHAnsi"/>
                <w:color w:val="000000"/>
                <w:sz w:val="20"/>
                <w:szCs w:val="20"/>
              </w:rPr>
              <w:t>Various systems will be supplying case-type workflows to the C/CMS solution</w:t>
            </w:r>
            <w:r w:rsidR="00B00621">
              <w:rPr>
                <w:rFonts w:asciiTheme="minorHAnsi" w:hAnsiTheme="minorHAnsi" w:cstheme="minorHAnsi"/>
                <w:color w:val="000000"/>
                <w:sz w:val="20"/>
                <w:szCs w:val="20"/>
              </w:rPr>
              <w:t xml:space="preserve"> during implementation</w:t>
            </w:r>
            <w:r>
              <w:rPr>
                <w:rFonts w:asciiTheme="minorHAnsi" w:hAnsiTheme="minorHAnsi" w:cstheme="minorHAnsi"/>
                <w:color w:val="000000"/>
                <w:sz w:val="20"/>
                <w:szCs w:val="20"/>
              </w:rPr>
              <w:t>.</w:t>
            </w:r>
            <w:r w:rsidR="00655A5C">
              <w:rPr>
                <w:rFonts w:asciiTheme="minorHAnsi" w:hAnsiTheme="minorHAnsi" w:cstheme="minorHAnsi"/>
                <w:color w:val="000000"/>
                <w:sz w:val="20"/>
                <w:szCs w:val="20"/>
              </w:rPr>
              <w:t xml:space="preserve"> The State expects the Contractor </w:t>
            </w:r>
            <w:r w:rsidR="0053610D">
              <w:rPr>
                <w:rFonts w:asciiTheme="minorHAnsi" w:hAnsiTheme="minorHAnsi" w:cstheme="minorHAnsi"/>
                <w:color w:val="000000"/>
                <w:sz w:val="20"/>
                <w:szCs w:val="20"/>
              </w:rPr>
              <w:t>to work with the Enterprise on improved and more efficient workflows.</w:t>
            </w:r>
          </w:p>
          <w:p w14:paraId="2EA89E3E" w14:textId="15CB77DC" w:rsidR="001E1FE1" w:rsidRDefault="001E1FE1" w:rsidP="00DE523B">
            <w:pPr>
              <w:rPr>
                <w:rFonts w:asciiTheme="minorHAnsi" w:hAnsiTheme="minorHAnsi" w:cstheme="minorHAnsi"/>
                <w:color w:val="000000"/>
                <w:sz w:val="20"/>
                <w:szCs w:val="20"/>
              </w:rPr>
            </w:pPr>
          </w:p>
          <w:p w14:paraId="26681113" w14:textId="1D2EEF9E" w:rsidR="00D05A68" w:rsidRPr="00EF07B6" w:rsidRDefault="001E1FE1" w:rsidP="00D05A68">
            <w:pPr>
              <w:rPr>
                <w:rFonts w:asciiTheme="minorHAnsi" w:hAnsiTheme="minorHAnsi" w:cstheme="minorHAnsi"/>
                <w:color w:val="000000"/>
                <w:sz w:val="20"/>
                <w:szCs w:val="20"/>
              </w:rPr>
            </w:pPr>
            <w:r w:rsidRPr="00F503C4">
              <w:rPr>
                <w:rFonts w:asciiTheme="minorHAnsi" w:hAnsiTheme="minorHAnsi"/>
                <w:color w:val="000000"/>
                <w:sz w:val="20"/>
                <w:szCs w:val="20"/>
              </w:rPr>
              <w:t xml:space="preserve">The Contractor is responsible for implementing its own workflow </w:t>
            </w:r>
            <w:r>
              <w:rPr>
                <w:rFonts w:asciiTheme="minorHAnsi" w:hAnsiTheme="minorHAnsi"/>
                <w:color w:val="000000"/>
                <w:sz w:val="20"/>
                <w:szCs w:val="20"/>
              </w:rPr>
              <w:t>capability</w:t>
            </w:r>
            <w:r w:rsidRPr="00F503C4">
              <w:rPr>
                <w:rFonts w:asciiTheme="minorHAnsi" w:hAnsiTheme="minorHAnsi"/>
                <w:color w:val="000000"/>
                <w:sz w:val="20"/>
                <w:szCs w:val="20"/>
              </w:rPr>
              <w:t xml:space="preserve"> within its solution, </w:t>
            </w:r>
            <w:r w:rsidRPr="00F503C4">
              <w:rPr>
                <w:rFonts w:asciiTheme="minorHAnsi" w:hAnsiTheme="minorHAnsi"/>
                <w:color w:val="000000"/>
                <w:sz w:val="20"/>
                <w:szCs w:val="20"/>
              </w:rPr>
              <w:lastRenderedPageBreak/>
              <w:t xml:space="preserve">which must be able to receive </w:t>
            </w:r>
            <w:r>
              <w:rPr>
                <w:rFonts w:asciiTheme="minorHAnsi" w:hAnsiTheme="minorHAnsi"/>
                <w:color w:val="000000"/>
                <w:sz w:val="20"/>
                <w:szCs w:val="20"/>
              </w:rPr>
              <w:t xml:space="preserve">external </w:t>
            </w:r>
            <w:r w:rsidRPr="00F503C4">
              <w:rPr>
                <w:rFonts w:asciiTheme="minorHAnsi" w:hAnsiTheme="minorHAnsi"/>
                <w:color w:val="000000"/>
                <w:sz w:val="20"/>
                <w:szCs w:val="20"/>
              </w:rPr>
              <w:t>messages from and send messages to the Enterprise Service Bus using the canonical data model.</w:t>
            </w:r>
            <w:r>
              <w:rPr>
                <w:rFonts w:asciiTheme="minorHAnsi" w:hAnsiTheme="minorHAnsi"/>
                <w:color w:val="000000"/>
                <w:sz w:val="20"/>
                <w:szCs w:val="20"/>
              </w:rPr>
              <w:t xml:space="preserve"> The ESB will direct such messages to the external system.</w:t>
            </w:r>
          </w:p>
        </w:tc>
      </w:tr>
      <w:tr w:rsidR="00D05A68" w:rsidRPr="00610A32" w14:paraId="460CB75E" w14:textId="77777777" w:rsidTr="1F9A2605">
        <w:tc>
          <w:tcPr>
            <w:tcW w:w="746" w:type="dxa"/>
            <w:shd w:val="clear" w:color="auto" w:fill="auto"/>
          </w:tcPr>
          <w:p w14:paraId="6BA8BA71" w14:textId="77777777" w:rsidR="00D05A68" w:rsidRPr="00EF07B6" w:rsidRDefault="00D05A68" w:rsidP="00D05A68">
            <w:pPr>
              <w:rPr>
                <w:rFonts w:asciiTheme="minorHAnsi" w:hAnsiTheme="minorHAnsi" w:cstheme="minorHAnsi"/>
                <w:color w:val="000000"/>
                <w:sz w:val="20"/>
                <w:szCs w:val="20"/>
              </w:rPr>
            </w:pPr>
            <w:bookmarkStart w:id="14" w:name="_Hlk21330370"/>
            <w:r w:rsidRPr="00EF07B6">
              <w:rPr>
                <w:rFonts w:asciiTheme="minorHAnsi" w:hAnsiTheme="minorHAnsi" w:cstheme="minorHAnsi"/>
                <w:color w:val="000000"/>
                <w:sz w:val="20"/>
                <w:szCs w:val="20"/>
              </w:rPr>
              <w:lastRenderedPageBreak/>
              <w:t>197</w:t>
            </w:r>
          </w:p>
        </w:tc>
        <w:tc>
          <w:tcPr>
            <w:tcW w:w="2070" w:type="dxa"/>
            <w:shd w:val="clear" w:color="auto" w:fill="auto"/>
          </w:tcPr>
          <w:p w14:paraId="430560E3"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4062AFC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10.069:</w:t>
            </w:r>
          </w:p>
        </w:tc>
        <w:tc>
          <w:tcPr>
            <w:tcW w:w="2087" w:type="dxa"/>
            <w:shd w:val="clear" w:color="auto" w:fill="auto"/>
          </w:tcPr>
          <w:p w14:paraId="24FDE11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10.069</w:t>
            </w:r>
          </w:p>
        </w:tc>
        <w:tc>
          <w:tcPr>
            <w:tcW w:w="852" w:type="dxa"/>
            <w:shd w:val="clear" w:color="auto" w:fill="auto"/>
          </w:tcPr>
          <w:p w14:paraId="3AB14F5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265</w:t>
            </w:r>
          </w:p>
        </w:tc>
        <w:tc>
          <w:tcPr>
            <w:tcW w:w="4759" w:type="dxa"/>
            <w:shd w:val="clear" w:color="auto" w:fill="auto"/>
          </w:tcPr>
          <w:p w14:paraId="3F3D1BC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What system will be considered the “source of truth” for user accounts?</w:t>
            </w:r>
          </w:p>
        </w:tc>
        <w:tc>
          <w:tcPr>
            <w:tcW w:w="4089" w:type="dxa"/>
            <w:shd w:val="clear" w:color="auto" w:fill="auto"/>
          </w:tcPr>
          <w:p w14:paraId="265FD8CB" w14:textId="0276DE6C"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requirement cited doesn’t speak to “user accounts”.</w:t>
            </w:r>
          </w:p>
        </w:tc>
      </w:tr>
      <w:bookmarkEnd w:id="14"/>
      <w:tr w:rsidR="00D05A68" w:rsidRPr="00610A32" w14:paraId="79D8945A" w14:textId="77777777" w:rsidTr="1F9A2605">
        <w:tc>
          <w:tcPr>
            <w:tcW w:w="746" w:type="dxa"/>
          </w:tcPr>
          <w:p w14:paraId="70E35FE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198</w:t>
            </w:r>
          </w:p>
        </w:tc>
        <w:tc>
          <w:tcPr>
            <w:tcW w:w="2070" w:type="dxa"/>
          </w:tcPr>
          <w:p w14:paraId="5DE2D0B9"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616E1ED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 xml:space="preserve">Requirement 10.069:  </w:t>
            </w:r>
          </w:p>
        </w:tc>
        <w:tc>
          <w:tcPr>
            <w:tcW w:w="2087" w:type="dxa"/>
          </w:tcPr>
          <w:p w14:paraId="58A25C4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10.069</w:t>
            </w:r>
          </w:p>
        </w:tc>
        <w:tc>
          <w:tcPr>
            <w:tcW w:w="852" w:type="dxa"/>
          </w:tcPr>
          <w:p w14:paraId="67BAC36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265</w:t>
            </w:r>
          </w:p>
        </w:tc>
        <w:tc>
          <w:tcPr>
            <w:tcW w:w="4759" w:type="dxa"/>
          </w:tcPr>
          <w:p w14:paraId="02E7BF7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Are there any preferred methods for security (related to IDAM and SSO)?</w:t>
            </w:r>
          </w:p>
        </w:tc>
        <w:tc>
          <w:tcPr>
            <w:tcW w:w="4089" w:type="dxa"/>
          </w:tcPr>
          <w:p w14:paraId="0FA9A2D6" w14:textId="1F409CE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HHS 2020 Systems Integrator (SI) contractor is responsible for IDAM/SSO implementation. They are using Oracle Identity Manager</w:t>
            </w:r>
            <w:r w:rsidR="00A978A0">
              <w:rPr>
                <w:rFonts w:asciiTheme="minorHAnsi" w:hAnsiTheme="minorHAnsi" w:cstheme="minorHAnsi"/>
                <w:color w:val="000000"/>
                <w:sz w:val="20"/>
                <w:szCs w:val="20"/>
              </w:rPr>
              <w:t>.</w:t>
            </w:r>
          </w:p>
        </w:tc>
      </w:tr>
      <w:tr w:rsidR="00D05A68" w:rsidRPr="00610A32" w14:paraId="2F445D5A" w14:textId="77777777" w:rsidTr="1F9A2605">
        <w:tc>
          <w:tcPr>
            <w:tcW w:w="746" w:type="dxa"/>
            <w:shd w:val="clear" w:color="auto" w:fill="auto"/>
          </w:tcPr>
          <w:p w14:paraId="04C042C6" w14:textId="77777777" w:rsidR="00D05A68" w:rsidRPr="00EF07B6" w:rsidRDefault="00D05A68" w:rsidP="00D05A68">
            <w:pPr>
              <w:rPr>
                <w:rFonts w:asciiTheme="minorHAnsi" w:hAnsiTheme="minorHAnsi" w:cstheme="minorHAnsi"/>
                <w:color w:val="000000"/>
                <w:sz w:val="20"/>
                <w:szCs w:val="20"/>
              </w:rPr>
            </w:pPr>
            <w:bookmarkStart w:id="15" w:name="_Hlk21330395"/>
            <w:r w:rsidRPr="00EF07B6">
              <w:rPr>
                <w:rFonts w:asciiTheme="minorHAnsi" w:hAnsiTheme="minorHAnsi" w:cstheme="minorHAnsi"/>
                <w:color w:val="000000"/>
                <w:sz w:val="20"/>
                <w:szCs w:val="20"/>
              </w:rPr>
              <w:t>199</w:t>
            </w:r>
          </w:p>
        </w:tc>
        <w:tc>
          <w:tcPr>
            <w:tcW w:w="2070" w:type="dxa"/>
            <w:shd w:val="clear" w:color="auto" w:fill="auto"/>
          </w:tcPr>
          <w:p w14:paraId="5ECE65FE"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2F2BA6B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11.001:</w:t>
            </w:r>
          </w:p>
        </w:tc>
        <w:tc>
          <w:tcPr>
            <w:tcW w:w="2087" w:type="dxa"/>
            <w:shd w:val="clear" w:color="auto" w:fill="auto"/>
          </w:tcPr>
          <w:p w14:paraId="38A8052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11.001</w:t>
            </w:r>
          </w:p>
        </w:tc>
        <w:tc>
          <w:tcPr>
            <w:tcW w:w="852" w:type="dxa"/>
            <w:shd w:val="clear" w:color="auto" w:fill="auto"/>
          </w:tcPr>
          <w:p w14:paraId="20DADCB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269</w:t>
            </w:r>
          </w:p>
        </w:tc>
        <w:tc>
          <w:tcPr>
            <w:tcW w:w="4759" w:type="dxa"/>
            <w:shd w:val="clear" w:color="auto" w:fill="auto"/>
          </w:tcPr>
          <w:p w14:paraId="07517A9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you share information around the HHS 2020 framework processes and standards?  Is there documentation for the Federal and State regulatory and policy requirements?</w:t>
            </w:r>
          </w:p>
        </w:tc>
        <w:tc>
          <w:tcPr>
            <w:tcW w:w="4089" w:type="dxa"/>
            <w:shd w:val="clear" w:color="auto" w:fill="auto"/>
          </w:tcPr>
          <w:p w14:paraId="5BD90291" w14:textId="0D66A8BE" w:rsidR="00402F9D" w:rsidRPr="00294C50" w:rsidRDefault="00294C50" w:rsidP="00D05A68">
            <w:pPr>
              <w:rPr>
                <w:rFonts w:asciiTheme="minorHAnsi" w:hAnsiTheme="minorHAnsi" w:cstheme="minorHAnsi"/>
                <w:color w:val="000000"/>
                <w:sz w:val="20"/>
                <w:szCs w:val="20"/>
              </w:rPr>
            </w:pPr>
            <w:r w:rsidRPr="00294C50">
              <w:rPr>
                <w:rFonts w:asciiTheme="minorHAnsi" w:hAnsiTheme="minorHAnsi" w:cstheme="minorHAnsi"/>
                <w:sz w:val="20"/>
                <w:szCs w:val="20"/>
              </w:rPr>
              <w:t xml:space="preserve">The procurement library should have all the information </w:t>
            </w:r>
            <w:r w:rsidR="00531DA0">
              <w:rPr>
                <w:rFonts w:asciiTheme="minorHAnsi" w:hAnsiTheme="minorHAnsi" w:cstheme="minorHAnsi"/>
                <w:sz w:val="20"/>
                <w:szCs w:val="20"/>
              </w:rPr>
              <w:t>Offerors may</w:t>
            </w:r>
            <w:r w:rsidRPr="00294C50">
              <w:rPr>
                <w:rFonts w:asciiTheme="minorHAnsi" w:hAnsiTheme="minorHAnsi" w:cstheme="minorHAnsi"/>
                <w:sz w:val="20"/>
                <w:szCs w:val="20"/>
              </w:rPr>
              <w:t xml:space="preserve"> need on framework.</w:t>
            </w:r>
          </w:p>
        </w:tc>
      </w:tr>
      <w:bookmarkEnd w:id="15"/>
      <w:tr w:rsidR="00D05A68" w:rsidRPr="00610A32" w14:paraId="32638464" w14:textId="77777777" w:rsidTr="1F9A2605">
        <w:tc>
          <w:tcPr>
            <w:tcW w:w="746" w:type="dxa"/>
          </w:tcPr>
          <w:p w14:paraId="6CBE160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200</w:t>
            </w:r>
          </w:p>
        </w:tc>
        <w:tc>
          <w:tcPr>
            <w:tcW w:w="2070" w:type="dxa"/>
          </w:tcPr>
          <w:p w14:paraId="535F8CDD"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13ABEC67" w14:textId="77777777" w:rsidR="00D05A68" w:rsidRPr="00EF07B6" w:rsidRDefault="00D05A68" w:rsidP="00D05A68">
            <w:pPr>
              <w:spacing w:after="200" w:line="276" w:lineRule="auto"/>
              <w:jc w:val="center"/>
              <w:rPr>
                <w:rFonts w:asciiTheme="minorHAnsi" w:hAnsiTheme="minorHAnsi" w:cstheme="minorHAnsi"/>
                <w:sz w:val="20"/>
                <w:szCs w:val="20"/>
              </w:rPr>
            </w:pPr>
            <w:r w:rsidRPr="00EF07B6">
              <w:rPr>
                <w:rFonts w:asciiTheme="minorHAnsi" w:eastAsiaTheme="minorHAnsi" w:hAnsiTheme="minorHAnsi" w:cstheme="minorHAnsi"/>
                <w:sz w:val="20"/>
                <w:szCs w:val="20"/>
              </w:rPr>
              <w:t>Requirement 12.006:</w:t>
            </w:r>
          </w:p>
        </w:tc>
        <w:tc>
          <w:tcPr>
            <w:tcW w:w="2087" w:type="dxa"/>
          </w:tcPr>
          <w:p w14:paraId="4598F76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12.006</w:t>
            </w:r>
          </w:p>
        </w:tc>
        <w:tc>
          <w:tcPr>
            <w:tcW w:w="852" w:type="dxa"/>
          </w:tcPr>
          <w:p w14:paraId="1857BE9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273</w:t>
            </w:r>
          </w:p>
        </w:tc>
        <w:tc>
          <w:tcPr>
            <w:tcW w:w="4759" w:type="dxa"/>
          </w:tcPr>
          <w:p w14:paraId="7936E1EB" w14:textId="0F78D31C"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Can you share information around what the expected data and resource volumes will be?</w:t>
            </w:r>
          </w:p>
        </w:tc>
        <w:tc>
          <w:tcPr>
            <w:tcW w:w="4089" w:type="dxa"/>
          </w:tcPr>
          <w:p w14:paraId="4985F061" w14:textId="39716A48" w:rsidR="00D05A68" w:rsidRPr="00EF07B6" w:rsidRDefault="00F52F87" w:rsidP="00D05A68">
            <w:pPr>
              <w:rPr>
                <w:rFonts w:asciiTheme="minorHAnsi" w:hAnsiTheme="minorHAnsi" w:cstheme="minorHAnsi"/>
                <w:color w:val="000000"/>
                <w:sz w:val="20"/>
                <w:szCs w:val="20"/>
              </w:rPr>
            </w:pPr>
            <w:r>
              <w:rPr>
                <w:rFonts w:asciiTheme="minorHAnsi" w:hAnsiTheme="minorHAnsi" w:cstheme="minorHAnsi"/>
                <w:color w:val="000000"/>
                <w:sz w:val="20"/>
                <w:szCs w:val="20"/>
              </w:rPr>
              <w:t>This information is not known at this time. The State is looking for a robust solution that can meet the needs of the HHS 2020 Enterprise.</w:t>
            </w:r>
          </w:p>
        </w:tc>
      </w:tr>
      <w:tr w:rsidR="00D05A68" w:rsidRPr="00610A32" w14:paraId="099733A2" w14:textId="77777777" w:rsidTr="1F9A2605">
        <w:tc>
          <w:tcPr>
            <w:tcW w:w="746" w:type="dxa"/>
          </w:tcPr>
          <w:p w14:paraId="2EDAD14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201</w:t>
            </w:r>
          </w:p>
        </w:tc>
        <w:tc>
          <w:tcPr>
            <w:tcW w:w="2070" w:type="dxa"/>
          </w:tcPr>
          <w:p w14:paraId="1B9BB902"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4015534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12.016:</w:t>
            </w:r>
          </w:p>
        </w:tc>
        <w:tc>
          <w:tcPr>
            <w:tcW w:w="2087" w:type="dxa"/>
          </w:tcPr>
          <w:p w14:paraId="0D2789B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12.016</w:t>
            </w:r>
          </w:p>
        </w:tc>
        <w:tc>
          <w:tcPr>
            <w:tcW w:w="852" w:type="dxa"/>
          </w:tcPr>
          <w:p w14:paraId="40DA94D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274</w:t>
            </w:r>
          </w:p>
        </w:tc>
        <w:tc>
          <w:tcPr>
            <w:tcW w:w="4759" w:type="dxa"/>
          </w:tcPr>
          <w:p w14:paraId="1C8D86ED"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you share information for the HHS 2020 security standards?</w:t>
            </w:r>
          </w:p>
        </w:tc>
        <w:tc>
          <w:tcPr>
            <w:tcW w:w="4089" w:type="dxa"/>
          </w:tcPr>
          <w:p w14:paraId="2151A3E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HHS 2020 Security requirements are from </w:t>
            </w:r>
          </w:p>
          <w:p w14:paraId="540964CD" w14:textId="0FDC6B04" w:rsidR="00D05A68" w:rsidRPr="00EF07B6" w:rsidRDefault="00D05A68" w:rsidP="008A5569">
            <w:pPr>
              <w:pStyle w:val="ListParagraph"/>
              <w:numPr>
                <w:ilvl w:val="0"/>
                <w:numId w:val="32"/>
              </w:numPr>
              <w:ind w:left="361" w:hanging="269"/>
              <w:rPr>
                <w:rFonts w:asciiTheme="minorHAnsi" w:hAnsiTheme="minorHAnsi" w:cstheme="minorHAnsi"/>
                <w:color w:val="000000"/>
                <w:sz w:val="20"/>
              </w:rPr>
            </w:pPr>
            <w:r w:rsidRPr="00EF07B6">
              <w:rPr>
                <w:rFonts w:asciiTheme="minorHAnsi" w:hAnsiTheme="minorHAnsi" w:cstheme="minorHAnsi"/>
                <w:color w:val="000000"/>
                <w:sz w:val="20"/>
              </w:rPr>
              <w:t>CMS Minimal Acceptable Risk Standards for Exchanges (MARS-E), Version 2.0 dated November 10, 2015</w:t>
            </w:r>
            <w:r w:rsidR="00424A00">
              <w:rPr>
                <w:rFonts w:asciiTheme="minorHAnsi" w:hAnsiTheme="minorHAnsi" w:cstheme="minorHAnsi"/>
                <w:color w:val="000000"/>
                <w:sz w:val="20"/>
              </w:rPr>
              <w:t>;</w:t>
            </w:r>
          </w:p>
          <w:p w14:paraId="076CF9CC" w14:textId="6C0E7E9F" w:rsidR="00D05A68" w:rsidRPr="00EF07B6" w:rsidRDefault="00D05A68" w:rsidP="008A5569">
            <w:pPr>
              <w:pStyle w:val="ListParagraph"/>
              <w:numPr>
                <w:ilvl w:val="0"/>
                <w:numId w:val="32"/>
              </w:numPr>
              <w:ind w:left="361" w:hanging="269"/>
              <w:rPr>
                <w:rFonts w:asciiTheme="minorHAnsi" w:hAnsiTheme="minorHAnsi" w:cstheme="minorHAnsi"/>
                <w:color w:val="000000"/>
                <w:sz w:val="20"/>
              </w:rPr>
            </w:pPr>
            <w:r w:rsidRPr="00EF07B6">
              <w:rPr>
                <w:rFonts w:asciiTheme="minorHAnsi" w:hAnsiTheme="minorHAnsi" w:cstheme="minorHAnsi"/>
                <w:color w:val="000000"/>
                <w:sz w:val="20"/>
              </w:rPr>
              <w:t>Internal Revenue Service (IRS) Publication 1075</w:t>
            </w:r>
            <w:r w:rsidR="00424A00">
              <w:rPr>
                <w:rFonts w:asciiTheme="minorHAnsi" w:hAnsiTheme="minorHAnsi" w:cstheme="minorHAnsi"/>
                <w:color w:val="000000"/>
                <w:sz w:val="20"/>
              </w:rPr>
              <w:t>;</w:t>
            </w:r>
          </w:p>
          <w:p w14:paraId="7C7E051D" w14:textId="19A37B3F" w:rsidR="00D05A68" w:rsidRPr="0004377C" w:rsidRDefault="00D05A68" w:rsidP="008A5569">
            <w:pPr>
              <w:pStyle w:val="ListParagraph"/>
              <w:numPr>
                <w:ilvl w:val="0"/>
                <w:numId w:val="32"/>
              </w:numPr>
              <w:ind w:left="361" w:hanging="269"/>
              <w:rPr>
                <w:rFonts w:asciiTheme="minorHAnsi" w:hAnsiTheme="minorHAnsi" w:cstheme="minorHAnsi"/>
                <w:color w:val="000000"/>
                <w:sz w:val="20"/>
              </w:rPr>
            </w:pPr>
            <w:r w:rsidRPr="00EF07B6">
              <w:rPr>
                <w:rFonts w:asciiTheme="minorHAnsi" w:hAnsiTheme="minorHAnsi" w:cstheme="minorHAnsi"/>
                <w:color w:val="000000"/>
                <w:sz w:val="20"/>
              </w:rPr>
              <w:t>Confidentiality of substance use disorder Patient Records (CFR) 42 Part 2</w:t>
            </w:r>
            <w:r w:rsidR="00424A00">
              <w:rPr>
                <w:rFonts w:asciiTheme="minorHAnsi" w:hAnsiTheme="minorHAnsi" w:cstheme="minorHAnsi"/>
                <w:color w:val="000000"/>
                <w:sz w:val="20"/>
              </w:rPr>
              <w:t>.</w:t>
            </w:r>
          </w:p>
        </w:tc>
      </w:tr>
      <w:tr w:rsidR="00D05A68" w:rsidRPr="00610A32" w14:paraId="798D924E" w14:textId="77777777" w:rsidTr="1F9A2605">
        <w:tc>
          <w:tcPr>
            <w:tcW w:w="746" w:type="dxa"/>
            <w:shd w:val="clear" w:color="auto" w:fill="auto"/>
          </w:tcPr>
          <w:p w14:paraId="08A4785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202</w:t>
            </w:r>
          </w:p>
        </w:tc>
        <w:tc>
          <w:tcPr>
            <w:tcW w:w="2070" w:type="dxa"/>
            <w:shd w:val="clear" w:color="auto" w:fill="auto"/>
          </w:tcPr>
          <w:p w14:paraId="28A954B5"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N – C/CMS Detailed Requirements </w:t>
            </w:r>
          </w:p>
          <w:p w14:paraId="032378F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lastRenderedPageBreak/>
              <w:t>Requirement 12.041:</w:t>
            </w:r>
          </w:p>
        </w:tc>
        <w:tc>
          <w:tcPr>
            <w:tcW w:w="2087" w:type="dxa"/>
            <w:shd w:val="clear" w:color="auto" w:fill="auto"/>
          </w:tcPr>
          <w:p w14:paraId="02E3C9E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12.041</w:t>
            </w:r>
          </w:p>
        </w:tc>
        <w:tc>
          <w:tcPr>
            <w:tcW w:w="852" w:type="dxa"/>
            <w:shd w:val="clear" w:color="auto" w:fill="auto"/>
          </w:tcPr>
          <w:p w14:paraId="77C5BB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276</w:t>
            </w:r>
          </w:p>
        </w:tc>
        <w:tc>
          <w:tcPr>
            <w:tcW w:w="4759" w:type="dxa"/>
            <w:shd w:val="clear" w:color="auto" w:fill="auto"/>
          </w:tcPr>
          <w:p w14:paraId="77CA19FE"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you provide example of items that would require check-digit verification?</w:t>
            </w:r>
          </w:p>
        </w:tc>
        <w:tc>
          <w:tcPr>
            <w:tcW w:w="4089" w:type="dxa"/>
            <w:shd w:val="clear" w:color="auto" w:fill="auto"/>
          </w:tcPr>
          <w:p w14:paraId="1F542148" w14:textId="1BFB3086" w:rsidR="00D05A68" w:rsidRPr="00EF07B6" w:rsidRDefault="008243D4" w:rsidP="008243D4">
            <w:pPr>
              <w:rPr>
                <w:rFonts w:asciiTheme="minorHAnsi" w:hAnsiTheme="minorHAnsi" w:cstheme="minorHAnsi"/>
                <w:color w:val="000000"/>
                <w:sz w:val="20"/>
                <w:szCs w:val="20"/>
              </w:rPr>
            </w:pPr>
            <w:r>
              <w:rPr>
                <w:rFonts w:asciiTheme="minorHAnsi" w:hAnsiTheme="minorHAnsi" w:cstheme="minorHAnsi"/>
                <w:color w:val="000000"/>
                <w:sz w:val="20"/>
                <w:szCs w:val="20"/>
              </w:rPr>
              <w:t>Amendment 2 deleted this requirement.</w:t>
            </w:r>
          </w:p>
        </w:tc>
      </w:tr>
      <w:tr w:rsidR="00D05A68" w:rsidRPr="00610A32" w14:paraId="07D94C2A" w14:textId="77777777" w:rsidTr="1F9A2605">
        <w:tc>
          <w:tcPr>
            <w:tcW w:w="746" w:type="dxa"/>
          </w:tcPr>
          <w:p w14:paraId="4732C1A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203</w:t>
            </w:r>
          </w:p>
        </w:tc>
        <w:tc>
          <w:tcPr>
            <w:tcW w:w="2070" w:type="dxa"/>
          </w:tcPr>
          <w:p w14:paraId="013C25AC"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7B7DF09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Requirement 1.09:</w:t>
            </w:r>
          </w:p>
        </w:tc>
        <w:tc>
          <w:tcPr>
            <w:tcW w:w="2087" w:type="dxa"/>
          </w:tcPr>
          <w:p w14:paraId="2983475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852" w:type="dxa"/>
          </w:tcPr>
          <w:p w14:paraId="2C54B77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490E0D9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you share the Data Governance policies on Member data?</w:t>
            </w:r>
          </w:p>
        </w:tc>
        <w:tc>
          <w:tcPr>
            <w:tcW w:w="4089" w:type="dxa"/>
          </w:tcPr>
          <w:p w14:paraId="3B2B5143" w14:textId="41B8AEF4" w:rsidR="00D05A68" w:rsidRPr="00C265DE" w:rsidRDefault="00D05A68" w:rsidP="00D05A68">
            <w:pPr>
              <w:rPr>
                <w:rFonts w:asciiTheme="minorHAnsi" w:hAnsiTheme="minorHAnsi" w:cstheme="minorHAnsi"/>
                <w:color w:val="000000"/>
                <w:sz w:val="20"/>
                <w:szCs w:val="20"/>
              </w:rPr>
            </w:pPr>
            <w:r w:rsidRPr="00C265DE">
              <w:rPr>
                <w:rFonts w:asciiTheme="minorHAnsi" w:hAnsiTheme="minorHAnsi" w:cstheme="minorHAnsi"/>
                <w:sz w:val="20"/>
                <w:szCs w:val="20"/>
              </w:rPr>
              <w:t>The HHS 2020 Data Governance Council will be developing policies specific to member data at a later date.  These policies aren’t available at this time.</w:t>
            </w:r>
          </w:p>
        </w:tc>
      </w:tr>
      <w:tr w:rsidR="00D05A68" w:rsidRPr="00610A32" w14:paraId="24E37DE7" w14:textId="77777777" w:rsidTr="1F9A2605">
        <w:tc>
          <w:tcPr>
            <w:tcW w:w="746" w:type="dxa"/>
          </w:tcPr>
          <w:p w14:paraId="364B8C0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204</w:t>
            </w:r>
          </w:p>
        </w:tc>
        <w:tc>
          <w:tcPr>
            <w:tcW w:w="2070" w:type="dxa"/>
          </w:tcPr>
          <w:p w14:paraId="0B488952" w14:textId="77777777" w:rsidR="00D05A68" w:rsidRPr="00EF07B6" w:rsidRDefault="00D05A68" w:rsidP="00D05A68">
            <w:pPr>
              <w:pStyle w:val="NoSpacing"/>
              <w:rPr>
                <w:rFonts w:cstheme="minorHAnsi"/>
                <w:sz w:val="20"/>
                <w:szCs w:val="20"/>
              </w:rPr>
            </w:pPr>
            <w:r w:rsidRPr="00EF07B6">
              <w:rPr>
                <w:rFonts w:cstheme="minorHAnsi"/>
                <w:sz w:val="20"/>
                <w:szCs w:val="20"/>
              </w:rPr>
              <w:t xml:space="preserve">APPENDIX H – BMS DETAILED REQUIREMENTS </w:t>
            </w:r>
          </w:p>
          <w:p w14:paraId="78C8C3E9"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4910B98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1.09</w:t>
            </w:r>
          </w:p>
        </w:tc>
        <w:tc>
          <w:tcPr>
            <w:tcW w:w="852" w:type="dxa"/>
          </w:tcPr>
          <w:p w14:paraId="21AA61D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110</w:t>
            </w:r>
          </w:p>
        </w:tc>
        <w:tc>
          <w:tcPr>
            <w:tcW w:w="4759" w:type="dxa"/>
          </w:tcPr>
          <w:p w14:paraId="20790B6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there documentation available that describe the methods available for integrating with the Master Data Management (MDM) service?</w:t>
            </w:r>
          </w:p>
        </w:tc>
        <w:tc>
          <w:tcPr>
            <w:tcW w:w="4089" w:type="dxa"/>
          </w:tcPr>
          <w:p w14:paraId="5EB6C654" w14:textId="7E80F4B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Not yet, but Master Data Management (MDM) services will include the ability to get a single data domain by its unique identifier, the ability to get a collection of results based on criteria provided, and the ability to set data elements (with permissions based on the module's status as a system of record for that data element).</w:t>
            </w:r>
          </w:p>
        </w:tc>
      </w:tr>
      <w:tr w:rsidR="00D05A68" w:rsidRPr="002135E4" w14:paraId="5C0ECC9D" w14:textId="77777777" w:rsidTr="1F9A2605">
        <w:tc>
          <w:tcPr>
            <w:tcW w:w="746" w:type="dxa"/>
          </w:tcPr>
          <w:p w14:paraId="4661C44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205</w:t>
            </w:r>
          </w:p>
        </w:tc>
        <w:tc>
          <w:tcPr>
            <w:tcW w:w="2070" w:type="dxa"/>
          </w:tcPr>
          <w:p w14:paraId="2FB3F54B" w14:textId="77777777" w:rsidR="00D05A68" w:rsidRPr="00EF07B6" w:rsidRDefault="00D05A68" w:rsidP="00D05A68">
            <w:pPr>
              <w:rPr>
                <w:rFonts w:asciiTheme="minorHAnsi" w:eastAsiaTheme="minorHAnsi" w:hAnsiTheme="minorHAnsi" w:cstheme="minorHAnsi"/>
                <w:sz w:val="20"/>
                <w:szCs w:val="20"/>
              </w:rPr>
            </w:pPr>
            <w:r w:rsidRPr="00EF07B6">
              <w:rPr>
                <w:rFonts w:asciiTheme="minorHAnsi" w:eastAsiaTheme="minorHAnsi" w:hAnsiTheme="minorHAnsi" w:cstheme="minorHAnsi"/>
                <w:sz w:val="20"/>
                <w:szCs w:val="20"/>
              </w:rPr>
              <w:t xml:space="preserve">APPENDIX H – BMS DETAILED REQUIREMENTS </w:t>
            </w:r>
          </w:p>
          <w:p w14:paraId="25D610B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eastAsiaTheme="minorHAnsi" w:hAnsiTheme="minorHAnsi" w:cstheme="minorHAnsi"/>
                <w:sz w:val="20"/>
                <w:szCs w:val="20"/>
              </w:rPr>
              <w:t xml:space="preserve">Requirement 3.49:  </w:t>
            </w:r>
          </w:p>
        </w:tc>
        <w:tc>
          <w:tcPr>
            <w:tcW w:w="2087" w:type="dxa"/>
          </w:tcPr>
          <w:p w14:paraId="204D225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3.49</w:t>
            </w:r>
          </w:p>
        </w:tc>
        <w:tc>
          <w:tcPr>
            <w:tcW w:w="852" w:type="dxa"/>
          </w:tcPr>
          <w:p w14:paraId="4A2B2ADD" w14:textId="77777777" w:rsidR="00D05A68" w:rsidRPr="00EF07B6" w:rsidRDefault="00D05A68" w:rsidP="00D05A68">
            <w:pPr>
              <w:rPr>
                <w:rFonts w:asciiTheme="minorHAnsi" w:hAnsiTheme="minorHAnsi" w:cstheme="minorHAnsi"/>
                <w:color w:val="000000"/>
                <w:sz w:val="20"/>
                <w:szCs w:val="20"/>
              </w:rPr>
            </w:pPr>
          </w:p>
        </w:tc>
        <w:tc>
          <w:tcPr>
            <w:tcW w:w="4759" w:type="dxa"/>
          </w:tcPr>
          <w:p w14:paraId="7518302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What HIPAA transaction sets are expected to be used as part of this implementation?</w:t>
            </w:r>
          </w:p>
        </w:tc>
        <w:tc>
          <w:tcPr>
            <w:tcW w:w="4089" w:type="dxa"/>
          </w:tcPr>
          <w:p w14:paraId="3BFC607F" w14:textId="017A45C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see the response to Question 341 (below).</w:t>
            </w:r>
          </w:p>
        </w:tc>
      </w:tr>
      <w:tr w:rsidR="00D05A68" w:rsidRPr="002135E4" w14:paraId="1EB427FF" w14:textId="77777777" w:rsidTr="1F9A2605">
        <w:tc>
          <w:tcPr>
            <w:tcW w:w="746" w:type="dxa"/>
            <w:shd w:val="clear" w:color="auto" w:fill="auto"/>
          </w:tcPr>
          <w:p w14:paraId="3ECC932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206</w:t>
            </w:r>
          </w:p>
        </w:tc>
        <w:tc>
          <w:tcPr>
            <w:tcW w:w="2070" w:type="dxa"/>
            <w:shd w:val="clear" w:color="auto" w:fill="auto"/>
          </w:tcPr>
          <w:p w14:paraId="493528A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9</w:t>
            </w:r>
          </w:p>
        </w:tc>
        <w:tc>
          <w:tcPr>
            <w:tcW w:w="2087" w:type="dxa"/>
            <w:shd w:val="clear" w:color="auto" w:fill="auto"/>
          </w:tcPr>
          <w:p w14:paraId="1764D24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4.06</w:t>
            </w:r>
          </w:p>
        </w:tc>
        <w:tc>
          <w:tcPr>
            <w:tcW w:w="852" w:type="dxa"/>
            <w:shd w:val="clear" w:color="auto" w:fill="auto"/>
          </w:tcPr>
          <w:p w14:paraId="11E3B83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shd w:val="clear" w:color="auto" w:fill="auto"/>
          </w:tcPr>
          <w:p w14:paraId="681E3E2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For Requirement 4.06, does the State intend for the code sets, rates and service limits to be maintained in a separate reference system, or will these be maintained within the FS contractor’s Claim Processing system?</w:t>
            </w:r>
          </w:p>
        </w:tc>
        <w:tc>
          <w:tcPr>
            <w:tcW w:w="4089" w:type="dxa"/>
            <w:shd w:val="clear" w:color="auto" w:fill="auto"/>
          </w:tcPr>
          <w:p w14:paraId="6B43AF97" w14:textId="592944BA" w:rsidR="00D05A68" w:rsidRPr="00424A00" w:rsidRDefault="00D05A68" w:rsidP="00D05A68">
            <w:pPr>
              <w:rPr>
                <w:rFonts w:asciiTheme="minorHAnsi" w:hAnsiTheme="minorHAnsi" w:cstheme="minorHAnsi"/>
                <w:spacing w:val="-3"/>
                <w:sz w:val="20"/>
                <w:szCs w:val="20"/>
              </w:rPr>
            </w:pPr>
            <w:r w:rsidRPr="0066428F">
              <w:rPr>
                <w:rFonts w:asciiTheme="minorHAnsi" w:hAnsiTheme="minorHAnsi" w:cstheme="minorHAnsi"/>
                <w:sz w:val="20"/>
                <w:szCs w:val="20"/>
              </w:rPr>
              <w:t xml:space="preserve">The Contractor is responsible for storing and maintaining the code set and rate data required to support claim adjudication in a separate reference system, </w:t>
            </w:r>
            <w:r w:rsidRPr="0066428F">
              <w:rPr>
                <w:rFonts w:asciiTheme="minorHAnsi" w:hAnsiTheme="minorHAnsi" w:cstheme="minorHAnsi"/>
                <w:spacing w:val="-3"/>
                <w:sz w:val="20"/>
                <w:szCs w:val="20"/>
              </w:rPr>
              <w:t>which will be the system of record for all such data. The BMS Contractor will also be expected to work with the FS Contractor to review and verify configuration changes associated with benefit plan updates, although FS staff will be responsible for the configuration itself and the FS claim adjudication system will be the system of record for benefit plans and associated rules. Please see Amendment 2.</w:t>
            </w:r>
          </w:p>
        </w:tc>
      </w:tr>
      <w:tr w:rsidR="00D05A68" w:rsidRPr="002135E4" w14:paraId="2332C25A" w14:textId="77777777" w:rsidTr="1F9A2605">
        <w:tc>
          <w:tcPr>
            <w:tcW w:w="746" w:type="dxa"/>
          </w:tcPr>
          <w:p w14:paraId="006F2A1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207</w:t>
            </w:r>
          </w:p>
        </w:tc>
        <w:tc>
          <w:tcPr>
            <w:tcW w:w="2070" w:type="dxa"/>
          </w:tcPr>
          <w:p w14:paraId="43AEA6F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9</w:t>
            </w:r>
          </w:p>
        </w:tc>
        <w:tc>
          <w:tcPr>
            <w:tcW w:w="2087" w:type="dxa"/>
          </w:tcPr>
          <w:p w14:paraId="1E495B0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4.07</w:t>
            </w:r>
          </w:p>
        </w:tc>
        <w:tc>
          <w:tcPr>
            <w:tcW w:w="852" w:type="dxa"/>
          </w:tcPr>
          <w:p w14:paraId="7F36116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137</w:t>
            </w:r>
          </w:p>
        </w:tc>
        <w:tc>
          <w:tcPr>
            <w:tcW w:w="4759" w:type="dxa"/>
          </w:tcPr>
          <w:p w14:paraId="584691E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For Requirement 4.07, does the State expect that changes to the reference information in the FS contractor’s Claim Processing component will be done in an automated fashion (i.e. API or file upload?)</w:t>
            </w:r>
          </w:p>
        </w:tc>
        <w:tc>
          <w:tcPr>
            <w:tcW w:w="4089" w:type="dxa"/>
          </w:tcPr>
          <w:p w14:paraId="265843EE" w14:textId="5C95EC30"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Yes.</w:t>
            </w:r>
          </w:p>
        </w:tc>
      </w:tr>
      <w:tr w:rsidR="00D05A68" w:rsidRPr="002135E4" w14:paraId="46E7DE33" w14:textId="77777777" w:rsidTr="1F9A2605">
        <w:tc>
          <w:tcPr>
            <w:tcW w:w="746" w:type="dxa"/>
          </w:tcPr>
          <w:p w14:paraId="6D56B5B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lastRenderedPageBreak/>
              <w:t>208</w:t>
            </w:r>
          </w:p>
        </w:tc>
        <w:tc>
          <w:tcPr>
            <w:tcW w:w="2070" w:type="dxa"/>
          </w:tcPr>
          <w:p w14:paraId="3285D7B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tcPr>
          <w:p w14:paraId="53B25895" w14:textId="77777777" w:rsidR="00D05A68" w:rsidRPr="00EF07B6" w:rsidRDefault="00D05A68" w:rsidP="00D05A68">
            <w:pPr>
              <w:rPr>
                <w:rFonts w:asciiTheme="minorHAnsi" w:hAnsiTheme="minorHAnsi" w:cstheme="minorHAnsi"/>
                <w:color w:val="000000"/>
                <w:sz w:val="20"/>
                <w:szCs w:val="20"/>
              </w:rPr>
            </w:pPr>
          </w:p>
        </w:tc>
        <w:tc>
          <w:tcPr>
            <w:tcW w:w="852" w:type="dxa"/>
          </w:tcPr>
          <w:p w14:paraId="7BFD2DA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80</w:t>
            </w:r>
          </w:p>
        </w:tc>
        <w:tc>
          <w:tcPr>
            <w:tcW w:w="4759" w:type="dxa"/>
          </w:tcPr>
          <w:p w14:paraId="3ACE7F7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Regarding the requirement that vendors “Provide and update a configurable, flexible periodicity table of EPSDT services to provide for on-going updates as policies change,” does the State intend for vendors to use State-defined periodicity schedules for medical, dental, vision, hearing, and behavioral health screenings, or does the State intend that vendors submit proposed periodicity schedules?</w:t>
            </w:r>
          </w:p>
        </w:tc>
        <w:tc>
          <w:tcPr>
            <w:tcW w:w="4089" w:type="dxa"/>
          </w:tcPr>
          <w:p w14:paraId="1EFC0F68" w14:textId="766A149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intends for the Contractor to use the State-defined periodicity table. However, the vendor is encouraged to propose a periodicity schedule for the State’s consideration.</w:t>
            </w:r>
          </w:p>
        </w:tc>
      </w:tr>
      <w:tr w:rsidR="00D05A68" w:rsidRPr="002135E4" w14:paraId="37144B30" w14:textId="77777777" w:rsidTr="1F9A2605">
        <w:tc>
          <w:tcPr>
            <w:tcW w:w="746" w:type="dxa"/>
          </w:tcPr>
          <w:p w14:paraId="4844271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209</w:t>
            </w:r>
          </w:p>
        </w:tc>
        <w:tc>
          <w:tcPr>
            <w:tcW w:w="2070" w:type="dxa"/>
          </w:tcPr>
          <w:p w14:paraId="799B772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5C3764BE" w14:textId="77777777" w:rsidR="00D05A68" w:rsidRPr="00EF07B6" w:rsidRDefault="00D05A68" w:rsidP="00D05A68">
            <w:pPr>
              <w:rPr>
                <w:rFonts w:asciiTheme="minorHAnsi" w:hAnsiTheme="minorHAnsi" w:cstheme="minorHAnsi"/>
                <w:color w:val="000000"/>
                <w:sz w:val="20"/>
                <w:szCs w:val="20"/>
              </w:rPr>
            </w:pPr>
          </w:p>
        </w:tc>
        <w:tc>
          <w:tcPr>
            <w:tcW w:w="852" w:type="dxa"/>
          </w:tcPr>
          <w:p w14:paraId="5420A8C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tcPr>
          <w:p w14:paraId="03F8FA9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the Member Management system expected to apply EPSDT rules on the member data available to it or is there any third-party system that identifies the EPSDT population and sends it to the Member management system?</w:t>
            </w:r>
          </w:p>
        </w:tc>
        <w:tc>
          <w:tcPr>
            <w:tcW w:w="4089" w:type="dxa"/>
          </w:tcPr>
          <w:p w14:paraId="01B27A8E" w14:textId="02DF94F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Member Management system is expected to apply EPSDT rules on the member data that is made available. The Contractor is also expected to be proactive and identify members of the EPSDT population and apply the EPSDT rules.</w:t>
            </w:r>
          </w:p>
        </w:tc>
      </w:tr>
      <w:tr w:rsidR="00D05A68" w:rsidRPr="002135E4" w14:paraId="387CC8EB" w14:textId="77777777" w:rsidTr="1F9A2605">
        <w:tc>
          <w:tcPr>
            <w:tcW w:w="746" w:type="dxa"/>
            <w:shd w:val="clear" w:color="auto" w:fill="auto"/>
          </w:tcPr>
          <w:p w14:paraId="209553B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210</w:t>
            </w:r>
          </w:p>
        </w:tc>
        <w:tc>
          <w:tcPr>
            <w:tcW w:w="2070" w:type="dxa"/>
            <w:shd w:val="clear" w:color="auto" w:fill="auto"/>
          </w:tcPr>
          <w:p w14:paraId="1BB99E2D" w14:textId="77777777" w:rsidR="00D05A68" w:rsidRPr="00EF07B6" w:rsidRDefault="00D05A68" w:rsidP="00D05A68">
            <w:pPr>
              <w:spacing w:after="200" w:line="276" w:lineRule="auto"/>
              <w:jc w:val="center"/>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shd w:val="clear" w:color="auto" w:fill="auto"/>
          </w:tcPr>
          <w:p w14:paraId="3AF5E024"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5A49CF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79</w:t>
            </w:r>
          </w:p>
        </w:tc>
        <w:tc>
          <w:tcPr>
            <w:tcW w:w="4759" w:type="dxa"/>
            <w:shd w:val="clear" w:color="auto" w:fill="auto"/>
          </w:tcPr>
          <w:p w14:paraId="1726B26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Is eligibility and enrollment information provided in real-time from other systems, or are we expecting to receive the information in an interface file? Please confirm that eligibility and enrollment information from ASPEN is provided in real-time through the ESB.</w:t>
            </w:r>
          </w:p>
        </w:tc>
        <w:tc>
          <w:tcPr>
            <w:tcW w:w="4089" w:type="dxa"/>
            <w:shd w:val="clear" w:color="auto" w:fill="auto"/>
          </w:tcPr>
          <w:p w14:paraId="4297113A" w14:textId="2B79BD34" w:rsidR="00D05A68" w:rsidRPr="00CD5575" w:rsidRDefault="00D05A68" w:rsidP="00D05A68">
            <w:pPr>
              <w:rPr>
                <w:rFonts w:asciiTheme="minorHAnsi" w:hAnsiTheme="minorHAnsi" w:cstheme="minorHAnsi"/>
                <w:sz w:val="20"/>
                <w:szCs w:val="20"/>
              </w:rPr>
            </w:pPr>
            <w:r w:rsidRPr="00CD5575">
              <w:rPr>
                <w:rFonts w:asciiTheme="minorHAnsi" w:hAnsiTheme="minorHAnsi" w:cstheme="minorHAnsi"/>
                <w:sz w:val="20"/>
                <w:szCs w:val="20"/>
              </w:rPr>
              <w:t>The ultimate goal is to provide real-time, but preliminary phases may require batch process.</w:t>
            </w:r>
          </w:p>
        </w:tc>
      </w:tr>
      <w:tr w:rsidR="00D05A68" w:rsidRPr="002135E4" w14:paraId="01F49C8C" w14:textId="77777777" w:rsidTr="1F9A2605">
        <w:tc>
          <w:tcPr>
            <w:tcW w:w="746" w:type="dxa"/>
            <w:shd w:val="clear" w:color="auto" w:fill="auto"/>
          </w:tcPr>
          <w:p w14:paraId="7107CA1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211</w:t>
            </w:r>
          </w:p>
        </w:tc>
        <w:tc>
          <w:tcPr>
            <w:tcW w:w="2070" w:type="dxa"/>
            <w:shd w:val="clear" w:color="auto" w:fill="auto"/>
          </w:tcPr>
          <w:p w14:paraId="52DFC95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shd w:val="clear" w:color="auto" w:fill="auto"/>
          </w:tcPr>
          <w:p w14:paraId="6E3CD0D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E25DDE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81</w:t>
            </w:r>
          </w:p>
        </w:tc>
        <w:tc>
          <w:tcPr>
            <w:tcW w:w="4759" w:type="dxa"/>
            <w:shd w:val="clear" w:color="auto" w:fill="auto"/>
          </w:tcPr>
          <w:p w14:paraId="10F15D60"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Can member demographic data (name, mailing address, email address, phone, driver license number, DOB, SSN) be accepted from any State source? </w:t>
            </w:r>
          </w:p>
          <w:p w14:paraId="12910DA2"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7DBF5137" w14:textId="1697E14D"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In case of a conflict (e.g., an update from ASPEN, or an update that should be communicated back to a State system), is the Member Management vendor expected to resolve a data conflict via phone call, email, letter etc.?</w:t>
            </w:r>
          </w:p>
        </w:tc>
        <w:tc>
          <w:tcPr>
            <w:tcW w:w="4089" w:type="dxa"/>
            <w:shd w:val="clear" w:color="auto" w:fill="auto"/>
          </w:tcPr>
          <w:p w14:paraId="757CDE91" w14:textId="285EFD6A" w:rsidR="00D05A68" w:rsidRPr="00CD5575" w:rsidRDefault="00D05A68" w:rsidP="00D05A68">
            <w:pPr>
              <w:rPr>
                <w:rFonts w:asciiTheme="minorHAnsi" w:hAnsiTheme="minorHAnsi" w:cstheme="minorHAnsi"/>
                <w:sz w:val="20"/>
                <w:szCs w:val="20"/>
              </w:rPr>
            </w:pPr>
            <w:r w:rsidRPr="00CD5575">
              <w:rPr>
                <w:rFonts w:asciiTheme="minorHAnsi" w:hAnsiTheme="minorHAnsi" w:cstheme="minorHAnsi"/>
                <w:sz w:val="20"/>
                <w:szCs w:val="20"/>
              </w:rPr>
              <w:t>Yes</w:t>
            </w:r>
            <w:r w:rsidR="00317AB9">
              <w:rPr>
                <w:rFonts w:asciiTheme="minorHAnsi" w:hAnsiTheme="minorHAnsi" w:cstheme="minorHAnsi"/>
                <w:sz w:val="20"/>
                <w:szCs w:val="20"/>
              </w:rPr>
              <w:t>. T</w:t>
            </w:r>
            <w:r w:rsidRPr="00CD5575">
              <w:rPr>
                <w:rFonts w:asciiTheme="minorHAnsi" w:hAnsiTheme="minorHAnsi" w:cstheme="minorHAnsi"/>
                <w:sz w:val="20"/>
                <w:szCs w:val="20"/>
              </w:rPr>
              <w:t xml:space="preserve">he data can be accepted from any State source that is part of the HHS2020 </w:t>
            </w:r>
            <w:r>
              <w:rPr>
                <w:rFonts w:asciiTheme="minorHAnsi" w:hAnsiTheme="minorHAnsi" w:cstheme="minorHAnsi"/>
                <w:sz w:val="20"/>
                <w:szCs w:val="20"/>
              </w:rPr>
              <w:t>E</w:t>
            </w:r>
            <w:r w:rsidRPr="00CD5575">
              <w:rPr>
                <w:rFonts w:asciiTheme="minorHAnsi" w:hAnsiTheme="minorHAnsi" w:cstheme="minorHAnsi"/>
                <w:sz w:val="20"/>
                <w:szCs w:val="20"/>
              </w:rPr>
              <w:t>nterprise.</w:t>
            </w:r>
          </w:p>
          <w:p w14:paraId="52735FE7" w14:textId="77777777" w:rsidR="00D05A68" w:rsidRDefault="00D05A68" w:rsidP="00D05A68">
            <w:pPr>
              <w:rPr>
                <w:rFonts w:asciiTheme="minorHAnsi" w:hAnsiTheme="minorHAnsi" w:cstheme="minorHAnsi"/>
                <w:sz w:val="20"/>
                <w:szCs w:val="20"/>
              </w:rPr>
            </w:pPr>
          </w:p>
          <w:p w14:paraId="6951C378" w14:textId="77777777" w:rsidR="007956B7" w:rsidRDefault="007956B7" w:rsidP="00D05A68">
            <w:pPr>
              <w:rPr>
                <w:rFonts w:asciiTheme="minorHAnsi" w:hAnsiTheme="minorHAnsi" w:cstheme="minorHAnsi"/>
                <w:sz w:val="20"/>
                <w:szCs w:val="20"/>
              </w:rPr>
            </w:pPr>
          </w:p>
          <w:p w14:paraId="19423482" w14:textId="77777777" w:rsidR="007956B7" w:rsidRPr="00CD5575" w:rsidRDefault="007956B7" w:rsidP="00D05A68">
            <w:pPr>
              <w:rPr>
                <w:rFonts w:asciiTheme="minorHAnsi" w:hAnsiTheme="minorHAnsi" w:cstheme="minorHAnsi"/>
                <w:sz w:val="20"/>
                <w:szCs w:val="20"/>
              </w:rPr>
            </w:pPr>
          </w:p>
          <w:p w14:paraId="2F9BAACF" w14:textId="62B1928A" w:rsidR="00D05A68" w:rsidRPr="00CD5575" w:rsidRDefault="00D05A68" w:rsidP="00D05A68">
            <w:pPr>
              <w:rPr>
                <w:rFonts w:asciiTheme="minorHAnsi" w:hAnsiTheme="minorHAnsi" w:cstheme="minorHAnsi"/>
                <w:sz w:val="20"/>
                <w:szCs w:val="20"/>
              </w:rPr>
            </w:pPr>
            <w:r w:rsidRPr="00CD5575">
              <w:rPr>
                <w:rFonts w:asciiTheme="minorHAnsi" w:hAnsiTheme="minorHAnsi" w:cstheme="minorHAnsi"/>
                <w:sz w:val="20"/>
                <w:szCs w:val="20"/>
              </w:rPr>
              <w:t xml:space="preserve">Conflicts will be resolved within the Master Data component provided by SI.  The </w:t>
            </w:r>
            <w:r w:rsidR="00A72776">
              <w:rPr>
                <w:rFonts w:asciiTheme="minorHAnsi" w:hAnsiTheme="minorHAnsi" w:cstheme="minorHAnsi"/>
                <w:sz w:val="20"/>
                <w:szCs w:val="20"/>
              </w:rPr>
              <w:t>BMS Contractor</w:t>
            </w:r>
            <w:r w:rsidRPr="00CD5575">
              <w:rPr>
                <w:rFonts w:asciiTheme="minorHAnsi" w:hAnsiTheme="minorHAnsi" w:cstheme="minorHAnsi"/>
                <w:sz w:val="20"/>
                <w:szCs w:val="20"/>
              </w:rPr>
              <w:t xml:space="preserve"> will not be expected to resolve any conflicts.</w:t>
            </w:r>
          </w:p>
        </w:tc>
      </w:tr>
      <w:tr w:rsidR="00D05A68" w:rsidRPr="00610A32" w14:paraId="6C7BF236" w14:textId="77777777" w:rsidTr="1F9A2605">
        <w:tc>
          <w:tcPr>
            <w:tcW w:w="746" w:type="dxa"/>
          </w:tcPr>
          <w:p w14:paraId="2026561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212</w:t>
            </w:r>
          </w:p>
        </w:tc>
        <w:tc>
          <w:tcPr>
            <w:tcW w:w="2070" w:type="dxa"/>
          </w:tcPr>
          <w:p w14:paraId="79C08E49" w14:textId="77777777" w:rsidR="00D05A68" w:rsidRPr="00EF07B6" w:rsidRDefault="00D05A68" w:rsidP="00D05A68">
            <w:pPr>
              <w:spacing w:after="200" w:line="276" w:lineRule="auto"/>
              <w:jc w:val="center"/>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tcPr>
          <w:p w14:paraId="6B1F7BA1" w14:textId="77777777" w:rsidR="00D05A68" w:rsidRPr="00EF07B6" w:rsidRDefault="00D05A68" w:rsidP="00D05A68">
            <w:pPr>
              <w:rPr>
                <w:rFonts w:asciiTheme="minorHAnsi" w:hAnsiTheme="minorHAnsi" w:cstheme="minorHAnsi"/>
                <w:color w:val="000000"/>
                <w:sz w:val="20"/>
                <w:szCs w:val="20"/>
              </w:rPr>
            </w:pPr>
          </w:p>
        </w:tc>
        <w:tc>
          <w:tcPr>
            <w:tcW w:w="852" w:type="dxa"/>
          </w:tcPr>
          <w:p w14:paraId="31D6CC1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81</w:t>
            </w:r>
          </w:p>
        </w:tc>
        <w:tc>
          <w:tcPr>
            <w:tcW w:w="4759" w:type="dxa"/>
          </w:tcPr>
          <w:p w14:paraId="1860914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If vendors are expected to receive data from external data sources, is the vendor expected to verify any PII/PHI information from the third-party data sources?</w:t>
            </w:r>
          </w:p>
        </w:tc>
        <w:tc>
          <w:tcPr>
            <w:tcW w:w="4089" w:type="dxa"/>
          </w:tcPr>
          <w:p w14:paraId="4BB150F7" w14:textId="1C17CF4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5736999D" w14:textId="77777777" w:rsidTr="1F9A2605">
        <w:tc>
          <w:tcPr>
            <w:tcW w:w="746" w:type="dxa"/>
          </w:tcPr>
          <w:p w14:paraId="6A0803B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213</w:t>
            </w:r>
          </w:p>
        </w:tc>
        <w:tc>
          <w:tcPr>
            <w:tcW w:w="2070" w:type="dxa"/>
          </w:tcPr>
          <w:p w14:paraId="508283BA" w14:textId="77777777" w:rsidR="00D05A68" w:rsidRPr="00EF07B6" w:rsidRDefault="00D05A68" w:rsidP="00D05A68">
            <w:pPr>
              <w:spacing w:after="200" w:line="276" w:lineRule="auto"/>
              <w:jc w:val="center"/>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tcPr>
          <w:p w14:paraId="3A045C06" w14:textId="77777777" w:rsidR="00D05A68" w:rsidRPr="00EF07B6" w:rsidRDefault="00D05A68" w:rsidP="00D05A68">
            <w:pPr>
              <w:rPr>
                <w:rFonts w:asciiTheme="minorHAnsi" w:hAnsiTheme="minorHAnsi" w:cstheme="minorHAnsi"/>
                <w:color w:val="000000"/>
                <w:sz w:val="20"/>
                <w:szCs w:val="20"/>
              </w:rPr>
            </w:pPr>
          </w:p>
        </w:tc>
        <w:tc>
          <w:tcPr>
            <w:tcW w:w="852" w:type="dxa"/>
          </w:tcPr>
          <w:p w14:paraId="544B29C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81</w:t>
            </w:r>
          </w:p>
        </w:tc>
        <w:tc>
          <w:tcPr>
            <w:tcW w:w="4759" w:type="dxa"/>
          </w:tcPr>
          <w:p w14:paraId="2E044CB3"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Is the Member Management vendor expected to broadcast the changes to the Member Demographic data, by one system, to all interfacing parties?</w:t>
            </w:r>
          </w:p>
          <w:p w14:paraId="5E53360B" w14:textId="786C6986" w:rsidR="00D05A68" w:rsidRDefault="00D05A68" w:rsidP="00D05A68">
            <w:pPr>
              <w:pStyle w:val="BASICTableBullet1"/>
              <w:numPr>
                <w:ilvl w:val="0"/>
                <w:numId w:val="0"/>
              </w:numPr>
              <w:rPr>
                <w:rFonts w:asciiTheme="minorHAnsi" w:hAnsiTheme="minorHAnsi" w:cstheme="minorHAnsi"/>
                <w:sz w:val="20"/>
                <w:szCs w:val="20"/>
              </w:rPr>
            </w:pPr>
          </w:p>
          <w:p w14:paraId="72192BF1"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628E515E" w14:textId="75FF4DA9"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 </w:t>
            </w:r>
            <w:r w:rsidRPr="00772278">
              <w:rPr>
                <w:rFonts w:asciiTheme="minorHAnsi" w:hAnsiTheme="minorHAnsi" w:cstheme="minorHAnsi"/>
                <w:sz w:val="20"/>
                <w:szCs w:val="20"/>
              </w:rPr>
              <w:t>If so, what frequency and format of the changes to be sent?</w:t>
            </w:r>
          </w:p>
        </w:tc>
        <w:tc>
          <w:tcPr>
            <w:tcW w:w="4089" w:type="dxa"/>
          </w:tcPr>
          <w:p w14:paraId="2630E50B" w14:textId="663F398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w:t>
            </w:r>
            <w:r w:rsidR="008729D9">
              <w:rPr>
                <w:rFonts w:asciiTheme="minorHAnsi" w:hAnsiTheme="minorHAnsi" w:cstheme="minorHAnsi"/>
                <w:color w:val="000000"/>
                <w:sz w:val="20"/>
                <w:szCs w:val="20"/>
              </w:rPr>
              <w:t>BMS</w:t>
            </w:r>
            <w:r w:rsidRPr="00EF07B6">
              <w:rPr>
                <w:rFonts w:asciiTheme="minorHAnsi" w:hAnsiTheme="minorHAnsi" w:cstheme="minorHAnsi"/>
                <w:color w:val="000000"/>
                <w:sz w:val="20"/>
                <w:szCs w:val="20"/>
              </w:rPr>
              <w:t xml:space="preserve"> Contractor is expected to provide bi-directional member demographic data to the MDM. The MDM will then send the data to any systems that may need the data. </w:t>
            </w:r>
          </w:p>
          <w:p w14:paraId="047B2D8B" w14:textId="77777777" w:rsidR="00D05A68" w:rsidRPr="00EF07B6" w:rsidRDefault="00D05A68" w:rsidP="00D05A68">
            <w:pPr>
              <w:rPr>
                <w:rFonts w:asciiTheme="minorHAnsi" w:hAnsiTheme="minorHAnsi" w:cstheme="minorHAnsi"/>
                <w:color w:val="000000"/>
                <w:sz w:val="20"/>
                <w:szCs w:val="20"/>
              </w:rPr>
            </w:pPr>
          </w:p>
          <w:p w14:paraId="08D46515" w14:textId="1CCA7C8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intends for the exchange of data to be real time and in the format that will be identified by the State.</w:t>
            </w:r>
          </w:p>
        </w:tc>
      </w:tr>
      <w:tr w:rsidR="00D05A68" w:rsidRPr="00610A32" w14:paraId="683789A6" w14:textId="77777777" w:rsidTr="1F9A2605">
        <w:tc>
          <w:tcPr>
            <w:tcW w:w="746" w:type="dxa"/>
          </w:tcPr>
          <w:p w14:paraId="64B004B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214</w:t>
            </w:r>
          </w:p>
        </w:tc>
        <w:tc>
          <w:tcPr>
            <w:tcW w:w="2070" w:type="dxa"/>
          </w:tcPr>
          <w:p w14:paraId="4FB18A7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tcPr>
          <w:p w14:paraId="6918E019" w14:textId="77777777" w:rsidR="00D05A68" w:rsidRPr="00EF07B6" w:rsidRDefault="00D05A68" w:rsidP="00D05A68">
            <w:pPr>
              <w:rPr>
                <w:rFonts w:asciiTheme="minorHAnsi" w:hAnsiTheme="minorHAnsi" w:cstheme="minorHAnsi"/>
                <w:color w:val="000000"/>
                <w:sz w:val="20"/>
                <w:szCs w:val="20"/>
              </w:rPr>
            </w:pPr>
          </w:p>
        </w:tc>
        <w:tc>
          <w:tcPr>
            <w:tcW w:w="852" w:type="dxa"/>
          </w:tcPr>
          <w:p w14:paraId="7A5A111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80</w:t>
            </w:r>
          </w:p>
        </w:tc>
        <w:tc>
          <w:tcPr>
            <w:tcW w:w="4759" w:type="dxa"/>
          </w:tcPr>
          <w:p w14:paraId="7CB75EAF"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Is the Member Management vendor expected to make or receive phone calls related to EPSDT and/or other outreach and education services? </w:t>
            </w:r>
          </w:p>
          <w:p w14:paraId="36E66225"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551338E4"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If so, will the Member Management vendor use the C/CSC telephone structure or will it be required to provide its own?</w:t>
            </w:r>
          </w:p>
          <w:p w14:paraId="254CDEB6"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6C4FBDA2" w14:textId="0E184B73"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 If no, is the Member Management vendor expected to generate the outbound dialer files or messages for the NM C/CSC or that vendor's telephony system?</w:t>
            </w:r>
          </w:p>
        </w:tc>
        <w:tc>
          <w:tcPr>
            <w:tcW w:w="4089" w:type="dxa"/>
          </w:tcPr>
          <w:p w14:paraId="3A6CA8DC" w14:textId="1C9764E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p w14:paraId="38E62932" w14:textId="77777777" w:rsidR="00D05A68" w:rsidRPr="00EF07B6" w:rsidRDefault="00D05A68" w:rsidP="00D05A68">
            <w:pPr>
              <w:rPr>
                <w:rFonts w:asciiTheme="minorHAnsi" w:hAnsiTheme="minorHAnsi" w:cstheme="minorHAnsi"/>
                <w:color w:val="000000"/>
                <w:sz w:val="20"/>
                <w:szCs w:val="20"/>
              </w:rPr>
            </w:pPr>
          </w:p>
          <w:p w14:paraId="55494466" w14:textId="76D1ED5F" w:rsidR="00D05A68" w:rsidRDefault="00D05A68" w:rsidP="00D05A68">
            <w:pPr>
              <w:rPr>
                <w:rFonts w:asciiTheme="minorHAnsi" w:hAnsiTheme="minorHAnsi" w:cstheme="minorHAnsi"/>
                <w:color w:val="000000"/>
                <w:sz w:val="20"/>
                <w:szCs w:val="20"/>
              </w:rPr>
            </w:pPr>
          </w:p>
          <w:p w14:paraId="430C60E5" w14:textId="77777777" w:rsidR="009C6283" w:rsidRDefault="009C6283" w:rsidP="00D05A68">
            <w:pPr>
              <w:rPr>
                <w:rFonts w:asciiTheme="minorHAnsi" w:hAnsiTheme="minorHAnsi" w:cstheme="minorHAnsi"/>
                <w:color w:val="000000"/>
                <w:sz w:val="20"/>
                <w:szCs w:val="20"/>
              </w:rPr>
            </w:pPr>
          </w:p>
          <w:p w14:paraId="6E8C3A10" w14:textId="77777777" w:rsidR="00D05A68" w:rsidRPr="00EF07B6" w:rsidRDefault="00D05A68" w:rsidP="00D05A68">
            <w:pPr>
              <w:rPr>
                <w:rFonts w:asciiTheme="minorHAnsi" w:hAnsiTheme="minorHAnsi" w:cstheme="minorHAnsi"/>
                <w:color w:val="000000"/>
                <w:sz w:val="20"/>
                <w:szCs w:val="20"/>
              </w:rPr>
            </w:pPr>
          </w:p>
          <w:p w14:paraId="02B19C1B" w14:textId="0E1D9E5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Contractor will be required to provide their own telephone structure for such outreach.</w:t>
            </w:r>
          </w:p>
          <w:p w14:paraId="2DE94C74" w14:textId="77777777" w:rsidR="00D05A68" w:rsidRDefault="00D05A68" w:rsidP="00D05A68">
            <w:pPr>
              <w:rPr>
                <w:rFonts w:asciiTheme="minorHAnsi" w:hAnsiTheme="minorHAnsi" w:cstheme="minorHAnsi"/>
                <w:color w:val="000000"/>
                <w:sz w:val="20"/>
                <w:szCs w:val="20"/>
              </w:rPr>
            </w:pPr>
          </w:p>
          <w:p w14:paraId="74209B95" w14:textId="77777777" w:rsidR="00424A00" w:rsidRPr="00EF07B6" w:rsidRDefault="00424A00" w:rsidP="00D05A68">
            <w:pPr>
              <w:rPr>
                <w:rFonts w:asciiTheme="minorHAnsi" w:hAnsiTheme="minorHAnsi" w:cstheme="minorHAnsi"/>
                <w:color w:val="000000"/>
                <w:sz w:val="20"/>
                <w:szCs w:val="20"/>
              </w:rPr>
            </w:pPr>
          </w:p>
          <w:p w14:paraId="4A2AD4EE" w14:textId="77E822D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r w:rsidR="000D1E9E">
              <w:rPr>
                <w:rFonts w:asciiTheme="minorHAnsi" w:hAnsiTheme="minorHAnsi" w:cstheme="minorHAnsi"/>
                <w:color w:val="000000"/>
                <w:sz w:val="20"/>
                <w:szCs w:val="20"/>
              </w:rPr>
              <w:t>. T</w:t>
            </w:r>
            <w:r w:rsidRPr="00EF07B6">
              <w:rPr>
                <w:rFonts w:asciiTheme="minorHAnsi" w:hAnsiTheme="minorHAnsi" w:cstheme="minorHAnsi"/>
                <w:color w:val="000000"/>
                <w:sz w:val="20"/>
                <w:szCs w:val="20"/>
              </w:rPr>
              <w:t>hey will not be using the CCSC phone structure for outbound campaigns.</w:t>
            </w:r>
          </w:p>
        </w:tc>
      </w:tr>
      <w:tr w:rsidR="00D05A68" w:rsidRPr="00610A32" w14:paraId="3A71911A" w14:textId="77777777" w:rsidTr="1F9A2605">
        <w:tc>
          <w:tcPr>
            <w:tcW w:w="746" w:type="dxa"/>
          </w:tcPr>
          <w:p w14:paraId="35A8815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215</w:t>
            </w:r>
          </w:p>
        </w:tc>
        <w:tc>
          <w:tcPr>
            <w:tcW w:w="2070" w:type="dxa"/>
          </w:tcPr>
          <w:p w14:paraId="1C75DC5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G, Section 2.2.1 Member Management</w:t>
            </w:r>
          </w:p>
        </w:tc>
        <w:tc>
          <w:tcPr>
            <w:tcW w:w="2087" w:type="dxa"/>
          </w:tcPr>
          <w:p w14:paraId="7093B0C0" w14:textId="77777777" w:rsidR="00D05A68" w:rsidRPr="00EF07B6" w:rsidRDefault="00D05A68" w:rsidP="00D05A68">
            <w:pPr>
              <w:rPr>
                <w:rFonts w:asciiTheme="minorHAnsi" w:hAnsiTheme="minorHAnsi" w:cstheme="minorHAnsi"/>
                <w:color w:val="000000"/>
                <w:sz w:val="20"/>
                <w:szCs w:val="20"/>
              </w:rPr>
            </w:pPr>
          </w:p>
        </w:tc>
        <w:tc>
          <w:tcPr>
            <w:tcW w:w="852" w:type="dxa"/>
          </w:tcPr>
          <w:p w14:paraId="6CF0B53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80</w:t>
            </w:r>
          </w:p>
        </w:tc>
        <w:tc>
          <w:tcPr>
            <w:tcW w:w="4759" w:type="dxa"/>
          </w:tcPr>
          <w:p w14:paraId="21B25360" w14:textId="7A1522D4"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Can the State confirm that we will have access to claims and encounter data to track receipt of EPSDT services, referrals, and follow-ups? Or is there any other data source State is considering for this information? </w:t>
            </w:r>
          </w:p>
          <w:p w14:paraId="03684CE5"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696464AE" w14:textId="5135436B"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vendor be responsible for tracking services that are an outcome of the EPSDT screening services?</w:t>
            </w:r>
          </w:p>
        </w:tc>
        <w:tc>
          <w:tcPr>
            <w:tcW w:w="4089" w:type="dxa"/>
          </w:tcPr>
          <w:p w14:paraId="08DC54B7" w14:textId="2B0EB452"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 xml:space="preserve">The State confirms the BMS Contractor will have access to such data either from the FS Contractor or the DS Contractor </w:t>
            </w:r>
            <w:r w:rsidRPr="00EF07B6">
              <w:rPr>
                <w:rFonts w:asciiTheme="minorHAnsi" w:hAnsiTheme="minorHAnsi" w:cstheme="minorHAnsi"/>
                <w:sz w:val="20"/>
                <w:szCs w:val="20"/>
              </w:rPr>
              <w:t>provided via the ESB.</w:t>
            </w:r>
          </w:p>
          <w:p w14:paraId="2A0CF754" w14:textId="77777777" w:rsidR="00D05A68" w:rsidRPr="00EF07B6" w:rsidRDefault="00D05A68" w:rsidP="00D05A68">
            <w:pPr>
              <w:rPr>
                <w:rFonts w:asciiTheme="minorHAnsi" w:hAnsiTheme="minorHAnsi" w:cstheme="minorHAnsi"/>
                <w:color w:val="000000"/>
                <w:sz w:val="20"/>
                <w:szCs w:val="20"/>
              </w:rPr>
            </w:pPr>
          </w:p>
          <w:p w14:paraId="57160AC6" w14:textId="7CF04ED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Contractor will be responsible for the tracking of EPSDT services.</w:t>
            </w:r>
          </w:p>
          <w:p w14:paraId="4B774A7E" w14:textId="43C0F185" w:rsidR="00D05A68" w:rsidRPr="00EF07B6" w:rsidRDefault="00D05A68" w:rsidP="00D05A68">
            <w:pPr>
              <w:rPr>
                <w:rFonts w:asciiTheme="minorHAnsi" w:hAnsiTheme="minorHAnsi" w:cstheme="minorHAnsi"/>
                <w:color w:val="000000"/>
                <w:sz w:val="20"/>
                <w:szCs w:val="20"/>
              </w:rPr>
            </w:pPr>
          </w:p>
        </w:tc>
      </w:tr>
      <w:tr w:rsidR="00D05A68" w:rsidRPr="00610A32" w14:paraId="64BCDDD0" w14:textId="77777777" w:rsidTr="1F9A2605">
        <w:tc>
          <w:tcPr>
            <w:tcW w:w="746" w:type="dxa"/>
          </w:tcPr>
          <w:p w14:paraId="31D8574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216</w:t>
            </w:r>
          </w:p>
        </w:tc>
        <w:tc>
          <w:tcPr>
            <w:tcW w:w="2070" w:type="dxa"/>
          </w:tcPr>
          <w:p w14:paraId="539A226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5B26A5CE" w14:textId="77777777" w:rsidR="00D05A68" w:rsidRPr="00EF07B6" w:rsidRDefault="00D05A68" w:rsidP="00D05A68">
            <w:pPr>
              <w:rPr>
                <w:rFonts w:asciiTheme="minorHAnsi" w:hAnsiTheme="minorHAnsi" w:cstheme="minorHAnsi"/>
                <w:color w:val="000000"/>
                <w:sz w:val="20"/>
                <w:szCs w:val="20"/>
              </w:rPr>
            </w:pPr>
          </w:p>
        </w:tc>
        <w:tc>
          <w:tcPr>
            <w:tcW w:w="852" w:type="dxa"/>
          </w:tcPr>
          <w:p w14:paraId="74B3A84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2B4A85FA" w14:textId="77777777" w:rsidR="00D05A68" w:rsidRPr="00EF07B6" w:rsidRDefault="00D05A68" w:rsidP="00D05A68">
            <w:pPr>
              <w:spacing w:line="259" w:lineRule="auto"/>
              <w:rPr>
                <w:rFonts w:asciiTheme="minorHAnsi" w:hAnsiTheme="minorHAnsi" w:cstheme="minorHAnsi"/>
                <w:sz w:val="20"/>
                <w:szCs w:val="20"/>
              </w:rPr>
            </w:pPr>
            <w:r w:rsidRPr="00EF07B6">
              <w:rPr>
                <w:rFonts w:asciiTheme="minorHAnsi" w:hAnsiTheme="minorHAnsi" w:cstheme="minorHAnsi"/>
                <w:sz w:val="20"/>
                <w:szCs w:val="20"/>
              </w:rPr>
              <w:t>What is the system of record for member opt-in choices for SMS and Email?</w:t>
            </w:r>
          </w:p>
          <w:p w14:paraId="6502A2D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p>
        </w:tc>
        <w:tc>
          <w:tcPr>
            <w:tcW w:w="4089" w:type="dxa"/>
          </w:tcPr>
          <w:p w14:paraId="312EA000" w14:textId="503664A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While these attributes will likely reside and be available through the MDM services, the Consolidated Customer Service Center and the Unified Portal will be two systems that could modify authorized rep and member opt-in choices after initially being set. ASPEN, the eligibility system, will also contribute to the initial capture of member contact preferences through the initial application.</w:t>
            </w:r>
          </w:p>
        </w:tc>
      </w:tr>
      <w:tr w:rsidR="00D05A68" w:rsidRPr="00610A32" w14:paraId="26BC0436" w14:textId="77777777" w:rsidTr="1F9A2605">
        <w:tc>
          <w:tcPr>
            <w:tcW w:w="746" w:type="dxa"/>
          </w:tcPr>
          <w:p w14:paraId="3C966F2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217</w:t>
            </w:r>
          </w:p>
        </w:tc>
        <w:tc>
          <w:tcPr>
            <w:tcW w:w="2070" w:type="dxa"/>
          </w:tcPr>
          <w:p w14:paraId="7232BE92"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1FC5E8F8" w14:textId="77777777" w:rsidR="00D05A68" w:rsidRPr="00EF07B6" w:rsidRDefault="00D05A68" w:rsidP="00D05A68">
            <w:pPr>
              <w:rPr>
                <w:rFonts w:asciiTheme="minorHAnsi" w:hAnsiTheme="minorHAnsi" w:cstheme="minorHAnsi"/>
                <w:color w:val="000000"/>
                <w:sz w:val="20"/>
                <w:szCs w:val="20"/>
              </w:rPr>
            </w:pPr>
          </w:p>
        </w:tc>
        <w:tc>
          <w:tcPr>
            <w:tcW w:w="852" w:type="dxa"/>
          </w:tcPr>
          <w:p w14:paraId="0687246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098B25C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Are we expected to push any notifications to State mobile app?</w:t>
            </w:r>
          </w:p>
        </w:tc>
        <w:tc>
          <w:tcPr>
            <w:tcW w:w="4089" w:type="dxa"/>
          </w:tcPr>
          <w:p w14:paraId="3A353842" w14:textId="3918672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This has not yet been determined but will be considered during UP design. Vendors should be prepared for implementing this function.</w:t>
            </w:r>
          </w:p>
        </w:tc>
      </w:tr>
      <w:tr w:rsidR="00D05A68" w:rsidRPr="00610A32" w14:paraId="0C35B9A0" w14:textId="77777777" w:rsidTr="1F9A2605">
        <w:tc>
          <w:tcPr>
            <w:tcW w:w="746" w:type="dxa"/>
          </w:tcPr>
          <w:p w14:paraId="15FA42F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218</w:t>
            </w:r>
          </w:p>
        </w:tc>
        <w:tc>
          <w:tcPr>
            <w:tcW w:w="2070" w:type="dxa"/>
          </w:tcPr>
          <w:p w14:paraId="3CE8C6A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491A5108" w14:textId="77777777" w:rsidR="00D05A68" w:rsidRPr="00EF07B6" w:rsidRDefault="00D05A68" w:rsidP="00D05A68">
            <w:pPr>
              <w:rPr>
                <w:rFonts w:asciiTheme="minorHAnsi" w:hAnsiTheme="minorHAnsi" w:cstheme="minorHAnsi"/>
                <w:color w:val="000000"/>
                <w:sz w:val="20"/>
                <w:szCs w:val="20"/>
              </w:rPr>
            </w:pPr>
          </w:p>
        </w:tc>
        <w:tc>
          <w:tcPr>
            <w:tcW w:w="852" w:type="dxa"/>
          </w:tcPr>
          <w:p w14:paraId="11A3819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48B0387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Are we expected to capture and store images of Member documents (such as birth certificates, social security cards, driver's license, etc.) as part of the Member Management system?</w:t>
            </w:r>
          </w:p>
        </w:tc>
        <w:tc>
          <w:tcPr>
            <w:tcW w:w="4089" w:type="dxa"/>
          </w:tcPr>
          <w:p w14:paraId="2B73955C" w14:textId="428055DA" w:rsidR="00D05A68" w:rsidRPr="00EF07B6" w:rsidRDefault="0042230C" w:rsidP="00D05A68">
            <w:pPr>
              <w:rPr>
                <w:rFonts w:asciiTheme="minorHAnsi" w:hAnsiTheme="minorHAnsi" w:cstheme="minorHAnsi"/>
                <w:color w:val="000000"/>
                <w:sz w:val="20"/>
                <w:szCs w:val="20"/>
              </w:rPr>
            </w:pPr>
            <w:r w:rsidRPr="007604B6">
              <w:rPr>
                <w:rFonts w:asciiTheme="minorHAnsi" w:hAnsiTheme="minorHAnsi"/>
                <w:sz w:val="20"/>
                <w:szCs w:val="20"/>
              </w:rPr>
              <w:t>The SI Contractor is providing an Enterprise Content Management solution. The BMS Contractor is expected to integrate with the enterprise solution which will allow BMS users to be able to view member documentation that will be captured, indexed and stored within the ECM solution from the various enterprise systems/modules.</w:t>
            </w:r>
          </w:p>
        </w:tc>
      </w:tr>
      <w:tr w:rsidR="00D05A68" w:rsidRPr="00610A32" w14:paraId="2BB808D3" w14:textId="77777777" w:rsidTr="1F9A2605">
        <w:tc>
          <w:tcPr>
            <w:tcW w:w="746" w:type="dxa"/>
          </w:tcPr>
          <w:p w14:paraId="041EE26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219</w:t>
            </w:r>
          </w:p>
        </w:tc>
        <w:tc>
          <w:tcPr>
            <w:tcW w:w="2070" w:type="dxa"/>
          </w:tcPr>
          <w:p w14:paraId="2FDF6002"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2772EC1E" w14:textId="77777777" w:rsidR="00D05A68" w:rsidRPr="00EF07B6" w:rsidRDefault="00D05A68" w:rsidP="00D05A68">
            <w:pPr>
              <w:rPr>
                <w:rFonts w:asciiTheme="minorHAnsi" w:hAnsiTheme="minorHAnsi" w:cstheme="minorHAnsi"/>
                <w:color w:val="000000"/>
                <w:sz w:val="20"/>
                <w:szCs w:val="20"/>
              </w:rPr>
            </w:pPr>
          </w:p>
        </w:tc>
        <w:tc>
          <w:tcPr>
            <w:tcW w:w="852" w:type="dxa"/>
          </w:tcPr>
          <w:p w14:paraId="7ED907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110</w:t>
            </w:r>
          </w:p>
        </w:tc>
        <w:tc>
          <w:tcPr>
            <w:tcW w:w="4759" w:type="dxa"/>
          </w:tcPr>
          <w:p w14:paraId="6714BE5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Are we expected to keep document links in the member management system for any document stored in electronic content management system (ECMS) system outside the Member Management system?</w:t>
            </w:r>
          </w:p>
        </w:tc>
        <w:tc>
          <w:tcPr>
            <w:tcW w:w="4089" w:type="dxa"/>
          </w:tcPr>
          <w:p w14:paraId="21D60CDC" w14:textId="1E8AC395" w:rsidR="00D05A68" w:rsidRPr="00EF07B6" w:rsidRDefault="0055165D" w:rsidP="00D05A68">
            <w:pPr>
              <w:rPr>
                <w:rFonts w:asciiTheme="minorHAnsi" w:hAnsiTheme="minorHAnsi" w:cstheme="minorHAnsi"/>
                <w:color w:val="000000"/>
                <w:sz w:val="20"/>
                <w:szCs w:val="20"/>
              </w:rPr>
            </w:pPr>
            <w:r>
              <w:rPr>
                <w:rFonts w:asciiTheme="minorHAnsi" w:hAnsiTheme="minorHAnsi" w:cstheme="minorHAnsi"/>
                <w:color w:val="000000"/>
                <w:sz w:val="20"/>
                <w:szCs w:val="20"/>
              </w:rPr>
              <w:t>Yes.</w:t>
            </w:r>
          </w:p>
        </w:tc>
      </w:tr>
      <w:tr w:rsidR="00D05A68" w:rsidRPr="00610A32" w14:paraId="557B1850" w14:textId="77777777" w:rsidTr="1F9A2605">
        <w:tc>
          <w:tcPr>
            <w:tcW w:w="746" w:type="dxa"/>
          </w:tcPr>
          <w:p w14:paraId="4E37434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220</w:t>
            </w:r>
          </w:p>
        </w:tc>
        <w:tc>
          <w:tcPr>
            <w:tcW w:w="2070" w:type="dxa"/>
          </w:tcPr>
          <w:p w14:paraId="391C85E2"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6</w:t>
            </w:r>
          </w:p>
        </w:tc>
        <w:tc>
          <w:tcPr>
            <w:tcW w:w="2087" w:type="dxa"/>
          </w:tcPr>
          <w:p w14:paraId="16490473" w14:textId="77777777" w:rsidR="00D05A68" w:rsidRPr="00EF07B6" w:rsidRDefault="00D05A68" w:rsidP="00D05A68">
            <w:pPr>
              <w:rPr>
                <w:rFonts w:asciiTheme="minorHAnsi" w:hAnsiTheme="minorHAnsi" w:cstheme="minorHAnsi"/>
                <w:color w:val="000000"/>
                <w:sz w:val="20"/>
                <w:szCs w:val="20"/>
              </w:rPr>
            </w:pPr>
          </w:p>
        </w:tc>
        <w:tc>
          <w:tcPr>
            <w:tcW w:w="852" w:type="dxa"/>
          </w:tcPr>
          <w:p w14:paraId="0A3C5EF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109</w:t>
            </w:r>
          </w:p>
        </w:tc>
        <w:tc>
          <w:tcPr>
            <w:tcW w:w="4759" w:type="dxa"/>
          </w:tcPr>
          <w:p w14:paraId="4914ADA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Regarding Data Access Rules and Member preferences (Authorized Rep, opt-in from channels), what is the system of record for capturing the member data access preferences and what is the hierarchy for establishing data access rules?</w:t>
            </w:r>
          </w:p>
        </w:tc>
        <w:tc>
          <w:tcPr>
            <w:tcW w:w="4089" w:type="dxa"/>
          </w:tcPr>
          <w:p w14:paraId="3956E424" w14:textId="087495B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While these attributes will likely reside and be available through the MDM services, the Consolidated Customer Service Center and the Unified Portal will be two systems that could modify authorized rep and member opt-in choices after initially being set. ASPEN, the eligibility system, will also contribute to the initial capture of member contact preferences through the initial application.</w:t>
            </w:r>
          </w:p>
        </w:tc>
      </w:tr>
      <w:tr w:rsidR="00D05A68" w:rsidRPr="00610A32" w14:paraId="33A1D692" w14:textId="77777777" w:rsidTr="1F9A2605">
        <w:tc>
          <w:tcPr>
            <w:tcW w:w="746" w:type="dxa"/>
          </w:tcPr>
          <w:p w14:paraId="6E6089B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221</w:t>
            </w:r>
          </w:p>
        </w:tc>
        <w:tc>
          <w:tcPr>
            <w:tcW w:w="2070" w:type="dxa"/>
          </w:tcPr>
          <w:p w14:paraId="0890AE8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Table 10</w:t>
            </w:r>
          </w:p>
        </w:tc>
        <w:tc>
          <w:tcPr>
            <w:tcW w:w="2087" w:type="dxa"/>
          </w:tcPr>
          <w:p w14:paraId="3183C0D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6.34</w:t>
            </w:r>
          </w:p>
          <w:p w14:paraId="268ABFFE" w14:textId="77777777" w:rsidR="00D05A68" w:rsidRPr="00EF07B6" w:rsidRDefault="00D05A68" w:rsidP="00D05A68">
            <w:pPr>
              <w:rPr>
                <w:rFonts w:asciiTheme="minorHAnsi" w:hAnsiTheme="minorHAnsi" w:cstheme="minorHAnsi"/>
                <w:color w:val="000000"/>
                <w:sz w:val="20"/>
                <w:szCs w:val="20"/>
              </w:rPr>
            </w:pPr>
          </w:p>
        </w:tc>
        <w:tc>
          <w:tcPr>
            <w:tcW w:w="852" w:type="dxa"/>
          </w:tcPr>
          <w:p w14:paraId="33F447B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148</w:t>
            </w:r>
          </w:p>
        </w:tc>
        <w:tc>
          <w:tcPr>
            <w:tcW w:w="4759" w:type="dxa"/>
          </w:tcPr>
          <w:p w14:paraId="3D702C85"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In requirement 6.34 the State specifies that the contractor will work with the SI Contractor to convert “all applicable data” from the legacy system. What is the approximate size (e.g. terabytes, etc.) and how many years of data are you expecting to convert (e.g. last five years)? Is there any expectation of data cleansing as part of data conversion?</w:t>
            </w:r>
          </w:p>
        </w:tc>
        <w:tc>
          <w:tcPr>
            <w:tcW w:w="4089" w:type="dxa"/>
          </w:tcPr>
          <w:p w14:paraId="1368B985" w14:textId="3578615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operational size of the legacy system is approximately 500 GB, and it includes seven years of claims data (plus claims for services that can only logically be provided one in a period that is greater in duration than seven years, such as a hysterectomy, which can only be performed once in a lifetime). All client data is kept by the eligibility system, which will continue to be available online after implementation of the MMIS replacement. The converted size is estimated at around 2 TB but is anticipated to available via the ESB. Data older than the seven years of claims will also be converted for historical purposes but will not be provided by default to the module. Data cleansing will be performed as part of the data conversion.</w:t>
            </w:r>
          </w:p>
        </w:tc>
      </w:tr>
      <w:tr w:rsidR="00D05A68" w:rsidRPr="00610A32" w14:paraId="6C8A70B2" w14:textId="77777777" w:rsidTr="1F9A2605">
        <w:tc>
          <w:tcPr>
            <w:tcW w:w="746" w:type="dxa"/>
            <w:shd w:val="clear" w:color="auto" w:fill="auto"/>
          </w:tcPr>
          <w:p w14:paraId="62B15B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222</w:t>
            </w:r>
          </w:p>
        </w:tc>
        <w:tc>
          <w:tcPr>
            <w:tcW w:w="2070" w:type="dxa"/>
            <w:shd w:val="clear" w:color="auto" w:fill="auto"/>
          </w:tcPr>
          <w:p w14:paraId="491BD397" w14:textId="77777777" w:rsidR="00D05A68" w:rsidRPr="00EF07B6" w:rsidRDefault="00D05A68" w:rsidP="00D05A68">
            <w:pPr>
              <w:spacing w:line="259" w:lineRule="auto"/>
              <w:jc w:val="center"/>
              <w:rPr>
                <w:rFonts w:asciiTheme="minorHAnsi" w:hAnsiTheme="minorHAnsi" w:cstheme="minorHAnsi"/>
                <w:sz w:val="20"/>
                <w:szCs w:val="20"/>
              </w:rPr>
            </w:pPr>
            <w:r w:rsidRPr="00EF07B6">
              <w:rPr>
                <w:rFonts w:asciiTheme="minorHAnsi" w:hAnsiTheme="minorHAnsi" w:cstheme="minorHAnsi"/>
                <w:sz w:val="20"/>
                <w:szCs w:val="20"/>
              </w:rPr>
              <w:t>Appendix H, Table 10</w:t>
            </w:r>
          </w:p>
          <w:p w14:paraId="4B9114F5"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17DDD153"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3B41A3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147</w:t>
            </w:r>
          </w:p>
        </w:tc>
        <w:tc>
          <w:tcPr>
            <w:tcW w:w="4759" w:type="dxa"/>
            <w:shd w:val="clear" w:color="auto" w:fill="auto"/>
          </w:tcPr>
          <w:p w14:paraId="1A19C5C5" w14:textId="75376A73" w:rsidR="00D05A68" w:rsidRPr="008B7024" w:rsidRDefault="00D05A68" w:rsidP="00D05A68">
            <w:pPr>
              <w:pStyle w:val="BASICTableBullet1"/>
              <w:numPr>
                <w:ilvl w:val="0"/>
                <w:numId w:val="0"/>
              </w:numPr>
              <w:rPr>
                <w:rFonts w:asciiTheme="minorHAnsi" w:hAnsiTheme="minorHAnsi" w:cstheme="minorHAnsi"/>
                <w:sz w:val="20"/>
                <w:szCs w:val="20"/>
              </w:rPr>
            </w:pPr>
            <w:r w:rsidRPr="008B7024">
              <w:rPr>
                <w:rFonts w:asciiTheme="minorHAnsi" w:hAnsiTheme="minorHAnsi" w:cstheme="minorHAnsi"/>
                <w:sz w:val="20"/>
                <w:szCs w:val="20"/>
              </w:rPr>
              <w:t xml:space="preserve">How many State users will need to access the Member Management system to perform functions beyond viewing information? </w:t>
            </w:r>
          </w:p>
          <w:p w14:paraId="1F5EB19C" w14:textId="267CBADF"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8B7024">
              <w:rPr>
                <w:rFonts w:asciiTheme="minorHAnsi" w:hAnsiTheme="minorHAnsi" w:cstheme="minorHAnsi"/>
                <w:sz w:val="20"/>
                <w:szCs w:val="20"/>
              </w:rPr>
              <w:t>Can the State provide estimations of user counts by State role and by other vendors role, such as C/CSC?</w:t>
            </w:r>
          </w:p>
        </w:tc>
        <w:tc>
          <w:tcPr>
            <w:tcW w:w="4089" w:type="dxa"/>
            <w:shd w:val="clear" w:color="auto" w:fill="auto"/>
          </w:tcPr>
          <w:p w14:paraId="66A85628" w14:textId="77777777" w:rsidR="004D7D7E" w:rsidRDefault="004D7D7E" w:rsidP="00D05A68">
            <w:pPr>
              <w:rPr>
                <w:rFonts w:asciiTheme="minorHAnsi" w:hAnsiTheme="minorHAnsi" w:cstheme="minorHAnsi"/>
                <w:sz w:val="20"/>
                <w:szCs w:val="20"/>
              </w:rPr>
            </w:pPr>
            <w:r w:rsidRPr="005208AA">
              <w:rPr>
                <w:rFonts w:asciiTheme="minorHAnsi" w:hAnsiTheme="minorHAnsi" w:cstheme="minorHAnsi"/>
                <w:sz w:val="20"/>
                <w:szCs w:val="20"/>
              </w:rPr>
              <w:t>There may be as many as 3,000 users on the C/CMS system (approximate and subject to change).</w:t>
            </w:r>
          </w:p>
          <w:p w14:paraId="4E4A4B85" w14:textId="77777777" w:rsidR="004D7D7E" w:rsidRDefault="004D7D7E" w:rsidP="00D05A68">
            <w:pPr>
              <w:rPr>
                <w:rFonts w:asciiTheme="minorHAnsi" w:hAnsiTheme="minorHAnsi" w:cstheme="minorHAnsi"/>
                <w:sz w:val="20"/>
                <w:szCs w:val="20"/>
              </w:rPr>
            </w:pPr>
          </w:p>
          <w:p w14:paraId="0ED06A4B" w14:textId="62CD28C0" w:rsidR="00390E41" w:rsidRPr="00EF07B6" w:rsidRDefault="00D44ABD" w:rsidP="00D05A68">
            <w:pPr>
              <w:rPr>
                <w:rFonts w:asciiTheme="minorHAnsi" w:hAnsiTheme="minorHAnsi" w:cstheme="minorHAnsi"/>
                <w:color w:val="000000"/>
                <w:sz w:val="20"/>
                <w:szCs w:val="20"/>
              </w:rPr>
            </w:pPr>
            <w:r>
              <w:rPr>
                <w:rFonts w:asciiTheme="minorHAnsi" w:hAnsiTheme="minorHAnsi" w:cstheme="minorHAnsi"/>
                <w:color w:val="000000"/>
                <w:sz w:val="20"/>
                <w:szCs w:val="20"/>
              </w:rPr>
              <w:t>Projected information about other vendors is not available.</w:t>
            </w:r>
          </w:p>
        </w:tc>
      </w:tr>
      <w:tr w:rsidR="00D05A68" w:rsidRPr="00610A32" w14:paraId="37CED697" w14:textId="77777777" w:rsidTr="1F9A2605">
        <w:tc>
          <w:tcPr>
            <w:tcW w:w="746" w:type="dxa"/>
          </w:tcPr>
          <w:p w14:paraId="1612586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223</w:t>
            </w:r>
          </w:p>
        </w:tc>
        <w:tc>
          <w:tcPr>
            <w:tcW w:w="2070" w:type="dxa"/>
          </w:tcPr>
          <w:p w14:paraId="58D50A27" w14:textId="77777777" w:rsidR="00D05A68" w:rsidRPr="00EF07B6" w:rsidRDefault="00D05A68" w:rsidP="00D05A68">
            <w:pPr>
              <w:spacing w:line="259" w:lineRule="auto"/>
              <w:jc w:val="center"/>
              <w:rPr>
                <w:rFonts w:asciiTheme="minorHAnsi" w:hAnsiTheme="minorHAnsi" w:cstheme="minorHAnsi"/>
                <w:sz w:val="20"/>
                <w:szCs w:val="20"/>
              </w:rPr>
            </w:pPr>
            <w:r w:rsidRPr="00EF07B6">
              <w:rPr>
                <w:rFonts w:asciiTheme="minorHAnsi" w:hAnsiTheme="minorHAnsi" w:cstheme="minorHAnsi"/>
                <w:sz w:val="20"/>
                <w:szCs w:val="20"/>
              </w:rPr>
              <w:t>Appendix H, Table 10</w:t>
            </w:r>
          </w:p>
          <w:p w14:paraId="7FF36B9B"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387419A9" w14:textId="77777777" w:rsidR="00D05A68" w:rsidRPr="00EF07B6" w:rsidRDefault="00D05A68" w:rsidP="00D05A68">
            <w:pPr>
              <w:rPr>
                <w:rFonts w:asciiTheme="minorHAnsi" w:hAnsiTheme="minorHAnsi" w:cstheme="minorHAnsi"/>
                <w:color w:val="000000"/>
                <w:sz w:val="20"/>
                <w:szCs w:val="20"/>
              </w:rPr>
            </w:pPr>
          </w:p>
        </w:tc>
        <w:tc>
          <w:tcPr>
            <w:tcW w:w="852" w:type="dxa"/>
          </w:tcPr>
          <w:p w14:paraId="5909481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147</w:t>
            </w:r>
          </w:p>
        </w:tc>
        <w:tc>
          <w:tcPr>
            <w:tcW w:w="4759" w:type="dxa"/>
          </w:tcPr>
          <w:p w14:paraId="541EFF6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the State please confirm that the BMS vendor is required to use a single-sign on solution provided by the SI vendor? If so, please provide technical documentation on that solution.</w:t>
            </w:r>
          </w:p>
        </w:tc>
        <w:tc>
          <w:tcPr>
            <w:tcW w:w="4089" w:type="dxa"/>
          </w:tcPr>
          <w:p w14:paraId="44381D74" w14:textId="4537A73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the BMS vendor is required to use the single sign on solution provided by the SI vendor. The SI vendor will be using the Oracle Identity Access Management system, which is part of the Oracle Fusion Middleware suite.</w:t>
            </w:r>
          </w:p>
        </w:tc>
      </w:tr>
      <w:tr w:rsidR="00D05A68" w:rsidRPr="00610A32" w14:paraId="549387ED" w14:textId="77777777" w:rsidTr="0046772C">
        <w:trPr>
          <w:trHeight w:val="617"/>
        </w:trPr>
        <w:tc>
          <w:tcPr>
            <w:tcW w:w="746" w:type="dxa"/>
          </w:tcPr>
          <w:p w14:paraId="150B247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224</w:t>
            </w:r>
          </w:p>
        </w:tc>
        <w:tc>
          <w:tcPr>
            <w:tcW w:w="2070" w:type="dxa"/>
          </w:tcPr>
          <w:p w14:paraId="6782B94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RFP Section VI. A, Table 2</w:t>
            </w:r>
          </w:p>
        </w:tc>
        <w:tc>
          <w:tcPr>
            <w:tcW w:w="2087" w:type="dxa"/>
          </w:tcPr>
          <w:p w14:paraId="1D09CC28" w14:textId="77777777" w:rsidR="00D05A68" w:rsidRPr="00EF07B6" w:rsidRDefault="00D05A68" w:rsidP="00D05A68">
            <w:pPr>
              <w:rPr>
                <w:rFonts w:asciiTheme="minorHAnsi" w:hAnsiTheme="minorHAnsi" w:cstheme="minorHAnsi"/>
                <w:color w:val="000000"/>
                <w:sz w:val="20"/>
                <w:szCs w:val="20"/>
              </w:rPr>
            </w:pPr>
          </w:p>
        </w:tc>
        <w:tc>
          <w:tcPr>
            <w:tcW w:w="852" w:type="dxa"/>
          </w:tcPr>
          <w:p w14:paraId="1BE9D05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w:t>
            </w:r>
          </w:p>
        </w:tc>
        <w:tc>
          <w:tcPr>
            <w:tcW w:w="4759" w:type="dxa"/>
          </w:tcPr>
          <w:p w14:paraId="73EA1063"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bidders have the opportunity to ask follow-up questions based on the State's response to questions?</w:t>
            </w:r>
          </w:p>
        </w:tc>
        <w:tc>
          <w:tcPr>
            <w:tcW w:w="4089" w:type="dxa"/>
          </w:tcPr>
          <w:p w14:paraId="7583990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D05A68" w:rsidRPr="008A16FC" w14:paraId="37913701" w14:textId="77777777" w:rsidTr="1F9A2605">
        <w:tc>
          <w:tcPr>
            <w:tcW w:w="746" w:type="dxa"/>
            <w:shd w:val="clear" w:color="auto" w:fill="auto"/>
          </w:tcPr>
          <w:p w14:paraId="3AD260D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225</w:t>
            </w:r>
          </w:p>
        </w:tc>
        <w:tc>
          <w:tcPr>
            <w:tcW w:w="2070" w:type="dxa"/>
            <w:shd w:val="clear" w:color="auto" w:fill="auto"/>
          </w:tcPr>
          <w:p w14:paraId="33DA1ED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Section VIII. Evaluation</w:t>
            </w:r>
          </w:p>
        </w:tc>
        <w:tc>
          <w:tcPr>
            <w:tcW w:w="2087" w:type="dxa"/>
            <w:shd w:val="clear" w:color="auto" w:fill="auto"/>
          </w:tcPr>
          <w:p w14:paraId="51DD751E"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7E2F26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51-54</w:t>
            </w:r>
          </w:p>
        </w:tc>
        <w:tc>
          <w:tcPr>
            <w:tcW w:w="4759" w:type="dxa"/>
            <w:shd w:val="clear" w:color="auto" w:fill="auto"/>
          </w:tcPr>
          <w:p w14:paraId="1879AEC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How will vendors be evaluated if they propose services and capabilities beyond the RFP, which may result in additional cost?</w:t>
            </w:r>
          </w:p>
        </w:tc>
        <w:tc>
          <w:tcPr>
            <w:tcW w:w="4089" w:type="dxa"/>
            <w:shd w:val="clear" w:color="auto" w:fill="auto"/>
          </w:tcPr>
          <w:p w14:paraId="0F33214D" w14:textId="40BE6151"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State anticipates that an Offeror proposing such services would include information on the value and cost to the State for the enhanced services. Include this in the Budget Narrative.</w:t>
            </w:r>
          </w:p>
        </w:tc>
      </w:tr>
      <w:tr w:rsidR="00D05A68" w:rsidRPr="008A16FC" w14:paraId="22D13D48" w14:textId="77777777" w:rsidTr="1F9A2605">
        <w:tc>
          <w:tcPr>
            <w:tcW w:w="746" w:type="dxa"/>
          </w:tcPr>
          <w:p w14:paraId="58F7E56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226</w:t>
            </w:r>
          </w:p>
        </w:tc>
        <w:tc>
          <w:tcPr>
            <w:tcW w:w="2070" w:type="dxa"/>
          </w:tcPr>
          <w:p w14:paraId="39285132"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16. Offeror Terms and Conditions</w:t>
            </w:r>
          </w:p>
          <w:p w14:paraId="5ABFCE85"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B62989D" w14:textId="77777777" w:rsidR="00D05A68" w:rsidRPr="00EF07B6" w:rsidRDefault="00D05A68" w:rsidP="00D05A68">
            <w:pPr>
              <w:rPr>
                <w:rFonts w:asciiTheme="minorHAnsi" w:hAnsiTheme="minorHAnsi" w:cstheme="minorHAnsi"/>
                <w:color w:val="000000"/>
                <w:sz w:val="20"/>
                <w:szCs w:val="20"/>
              </w:rPr>
            </w:pPr>
          </w:p>
        </w:tc>
        <w:tc>
          <w:tcPr>
            <w:tcW w:w="852" w:type="dxa"/>
          </w:tcPr>
          <w:p w14:paraId="60857FC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w:t>
            </w:r>
          </w:p>
        </w:tc>
        <w:tc>
          <w:tcPr>
            <w:tcW w:w="4759" w:type="dxa"/>
          </w:tcPr>
          <w:p w14:paraId="7C83A65E"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Item 16 allows Offerors to propose “specific, alternative language in writing and submit it with its proposal.”  The second paragraph also allows Offerors to submit “any additional terms and conditions that they expect to have included in a contract negotiated with the Agency.”</w:t>
            </w:r>
          </w:p>
          <w:p w14:paraId="61926360" w14:textId="77777777" w:rsidR="00D05A68" w:rsidRPr="00EF07B6" w:rsidRDefault="00D05A68" w:rsidP="00D05A68">
            <w:pPr>
              <w:numPr>
                <w:ilvl w:val="0"/>
                <w:numId w:val="15"/>
              </w:num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Where in the proposal should Offerors place this language?   Should Offerors place this language in Tab 13 Additional Items?  Please confirm where the State is expecting to see this language.</w:t>
            </w:r>
          </w:p>
          <w:p w14:paraId="47FB4433"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that this language is EXCLUDED from the page count of 300 pages.</w:t>
            </w:r>
          </w:p>
        </w:tc>
        <w:tc>
          <w:tcPr>
            <w:tcW w:w="4089" w:type="dxa"/>
          </w:tcPr>
          <w:p w14:paraId="0D7428B4" w14:textId="550ADE2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Proposed revisions to the Sample Contract, including Terms and Conditions, are to be submitted as red-lined documents in Tab 15 (Additional Items) in Binder 1. They are not included in the page limit.</w:t>
            </w:r>
          </w:p>
          <w:p w14:paraId="3C4A4281" w14:textId="5075FFAB" w:rsidR="00D05A68" w:rsidRPr="00EF07B6" w:rsidRDefault="00D05A68" w:rsidP="00D05A68">
            <w:pPr>
              <w:rPr>
                <w:rFonts w:asciiTheme="minorHAnsi" w:hAnsiTheme="minorHAnsi" w:cstheme="minorHAnsi"/>
                <w:color w:val="000000"/>
                <w:sz w:val="20"/>
                <w:szCs w:val="20"/>
              </w:rPr>
            </w:pPr>
          </w:p>
          <w:p w14:paraId="2ECB8E13" w14:textId="4799E56C" w:rsidR="000B1FFC" w:rsidRPr="00EF07B6" w:rsidRDefault="00D05A68" w:rsidP="000B1FFC">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Note that the page limit has been increased to 350 pages.</w:t>
            </w:r>
          </w:p>
          <w:p w14:paraId="07E622C9" w14:textId="4358B3E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w:t>
            </w:r>
          </w:p>
        </w:tc>
      </w:tr>
      <w:tr w:rsidR="00D05A68" w:rsidRPr="00610A32" w14:paraId="428085CD" w14:textId="77777777" w:rsidTr="1F9A2605">
        <w:tc>
          <w:tcPr>
            <w:tcW w:w="746" w:type="dxa"/>
          </w:tcPr>
          <w:p w14:paraId="5028B8D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227</w:t>
            </w:r>
          </w:p>
        </w:tc>
        <w:tc>
          <w:tcPr>
            <w:tcW w:w="2070" w:type="dxa"/>
          </w:tcPr>
          <w:p w14:paraId="4547E719"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28. New Mexico Employees Health Coverage</w:t>
            </w:r>
          </w:p>
          <w:p w14:paraId="72797F7F"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3A1D2E0A" w14:textId="77777777" w:rsidR="00D05A68" w:rsidRPr="00EF07B6" w:rsidRDefault="00D05A68" w:rsidP="00D05A68">
            <w:pPr>
              <w:rPr>
                <w:rFonts w:asciiTheme="minorHAnsi" w:hAnsiTheme="minorHAnsi" w:cstheme="minorHAnsi"/>
                <w:color w:val="000000"/>
                <w:sz w:val="20"/>
                <w:szCs w:val="20"/>
              </w:rPr>
            </w:pPr>
          </w:p>
        </w:tc>
        <w:tc>
          <w:tcPr>
            <w:tcW w:w="852" w:type="dxa"/>
          </w:tcPr>
          <w:p w14:paraId="0C7BF5B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w:t>
            </w:r>
          </w:p>
        </w:tc>
        <w:tc>
          <w:tcPr>
            <w:tcW w:w="4759" w:type="dxa"/>
          </w:tcPr>
          <w:p w14:paraId="0A8D931F"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The wording in Item 28 (“Offeror must agree to have in place,”  “Offeror must agree to maintain,”  “Offeror must agree to advise”) implies that these agreements must be placed in the proposal. </w:t>
            </w:r>
          </w:p>
          <w:p w14:paraId="7451BD7D" w14:textId="77777777" w:rsidR="00D05A68" w:rsidRPr="00EF07B6" w:rsidRDefault="00D05A68" w:rsidP="00D05A68">
            <w:pPr>
              <w:numPr>
                <w:ilvl w:val="0"/>
                <w:numId w:val="16"/>
              </w:numPr>
              <w:autoSpaceDE w:val="0"/>
              <w:autoSpaceDN w:val="0"/>
              <w:adjustRightInd w:val="0"/>
              <w:spacing w:before="60" w:after="60"/>
              <w:ind w:left="252"/>
              <w:rPr>
                <w:rFonts w:asciiTheme="minorHAnsi" w:hAnsiTheme="minorHAnsi" w:cstheme="minorHAnsi"/>
                <w:sz w:val="20"/>
                <w:szCs w:val="20"/>
              </w:rPr>
            </w:pPr>
            <w:r w:rsidRPr="00EF07B6">
              <w:rPr>
                <w:rFonts w:asciiTheme="minorHAnsi" w:hAnsiTheme="minorHAnsi" w:cstheme="minorHAnsi"/>
                <w:sz w:val="20"/>
                <w:szCs w:val="20"/>
              </w:rPr>
              <w:t xml:space="preserve"> Please confirm that Appendix F is the correct response to Item 28.</w:t>
            </w:r>
          </w:p>
          <w:p w14:paraId="7EDF4B35" w14:textId="77777777" w:rsidR="00D05A68" w:rsidRPr="00EF07B6" w:rsidRDefault="00D05A68" w:rsidP="00D05A68">
            <w:pPr>
              <w:numPr>
                <w:ilvl w:val="0"/>
                <w:numId w:val="16"/>
              </w:numPr>
              <w:autoSpaceDE w:val="0"/>
              <w:autoSpaceDN w:val="0"/>
              <w:adjustRightInd w:val="0"/>
              <w:spacing w:before="60" w:after="60"/>
              <w:ind w:left="252"/>
              <w:rPr>
                <w:rFonts w:asciiTheme="minorHAnsi" w:hAnsiTheme="minorHAnsi" w:cstheme="minorHAnsi"/>
                <w:sz w:val="20"/>
                <w:szCs w:val="20"/>
              </w:rPr>
            </w:pPr>
            <w:r w:rsidRPr="00EF07B6">
              <w:rPr>
                <w:rFonts w:asciiTheme="minorHAnsi" w:hAnsiTheme="minorHAnsi" w:cstheme="minorHAnsi"/>
                <w:sz w:val="20"/>
                <w:szCs w:val="20"/>
              </w:rPr>
              <w:t>If this assumption is not correct, please confirm that the response language is EXCLUDED from the page count of 300 pages.</w:t>
            </w:r>
          </w:p>
          <w:p w14:paraId="5755388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Or—is the submission of a proposal sufficient to indicate agreement?</w:t>
            </w:r>
          </w:p>
        </w:tc>
        <w:tc>
          <w:tcPr>
            <w:tcW w:w="4089" w:type="dxa"/>
          </w:tcPr>
          <w:p w14:paraId="2B9052F5" w14:textId="721ABCAD"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Yes, confirmed that completion of Appendix F will fulfill this response, and it is not included in the page count.</w:t>
            </w:r>
          </w:p>
          <w:p w14:paraId="06C53575" w14:textId="56A07FAD" w:rsidR="00D05A68" w:rsidRPr="00EF07B6" w:rsidRDefault="00D05A68" w:rsidP="00D05A68">
            <w:pPr>
              <w:rPr>
                <w:rFonts w:asciiTheme="minorHAnsi" w:hAnsiTheme="minorHAnsi" w:cstheme="minorHAnsi"/>
                <w:sz w:val="20"/>
                <w:szCs w:val="20"/>
              </w:rPr>
            </w:pPr>
          </w:p>
          <w:p w14:paraId="75DF3B68" w14:textId="6C96E2DF" w:rsidR="000B1FFC" w:rsidRPr="00EF07B6" w:rsidRDefault="00D05A68" w:rsidP="000B1FFC">
            <w:pPr>
              <w:rPr>
                <w:rFonts w:asciiTheme="minorHAnsi" w:hAnsiTheme="minorHAnsi" w:cstheme="minorHAnsi"/>
                <w:color w:val="000000"/>
                <w:sz w:val="20"/>
                <w:szCs w:val="20"/>
              </w:rPr>
            </w:pPr>
            <w:r w:rsidRPr="00EF07B6">
              <w:rPr>
                <w:rFonts w:asciiTheme="minorHAnsi" w:hAnsiTheme="minorHAnsi" w:cstheme="minorHAnsi"/>
                <w:sz w:val="20"/>
                <w:szCs w:val="20"/>
              </w:rPr>
              <w:t>Note that Amendment 2 increased the page limit for some responses.</w:t>
            </w:r>
          </w:p>
          <w:p w14:paraId="7B673C48" w14:textId="2577DB6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w:t>
            </w:r>
          </w:p>
        </w:tc>
      </w:tr>
      <w:tr w:rsidR="00D05A68" w:rsidRPr="00610A32" w14:paraId="022D9049" w14:textId="77777777" w:rsidTr="1F9A2605">
        <w:tc>
          <w:tcPr>
            <w:tcW w:w="746" w:type="dxa"/>
          </w:tcPr>
          <w:p w14:paraId="5799D5D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228</w:t>
            </w:r>
          </w:p>
        </w:tc>
        <w:tc>
          <w:tcPr>
            <w:tcW w:w="2070" w:type="dxa"/>
          </w:tcPr>
          <w:p w14:paraId="43ACDD03"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31. Disclosure Regarding Responsibility</w:t>
            </w:r>
          </w:p>
          <w:p w14:paraId="59A7A25E" w14:textId="77777777" w:rsidR="00D05A68" w:rsidRPr="00EF07B6" w:rsidRDefault="00D05A68" w:rsidP="00D05A68">
            <w:pPr>
              <w:spacing w:before="60" w:after="60"/>
              <w:rPr>
                <w:rFonts w:asciiTheme="minorHAnsi" w:hAnsiTheme="minorHAnsi" w:cstheme="minorHAnsi"/>
                <w:sz w:val="20"/>
                <w:szCs w:val="20"/>
              </w:rPr>
            </w:pPr>
          </w:p>
          <w:p w14:paraId="0F0CC7AB"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7854A497" w14:textId="77777777" w:rsidR="00D05A68" w:rsidRPr="00EF07B6" w:rsidRDefault="00D05A68" w:rsidP="00D05A68">
            <w:pPr>
              <w:rPr>
                <w:rFonts w:asciiTheme="minorHAnsi" w:hAnsiTheme="minorHAnsi" w:cstheme="minorHAnsi"/>
                <w:color w:val="000000"/>
                <w:sz w:val="20"/>
                <w:szCs w:val="20"/>
              </w:rPr>
            </w:pPr>
          </w:p>
        </w:tc>
        <w:tc>
          <w:tcPr>
            <w:tcW w:w="852" w:type="dxa"/>
          </w:tcPr>
          <w:p w14:paraId="623B1AE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w:t>
            </w:r>
          </w:p>
        </w:tc>
        <w:tc>
          <w:tcPr>
            <w:tcW w:w="4759" w:type="dxa"/>
          </w:tcPr>
          <w:p w14:paraId="10841F69"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Item 31 states, “RFP proposal should include all disclosures.”</w:t>
            </w:r>
          </w:p>
          <w:p w14:paraId="37B5AC8D" w14:textId="77777777" w:rsidR="00D05A68" w:rsidRPr="00EF07B6" w:rsidRDefault="00D05A68" w:rsidP="00D05A68">
            <w:pPr>
              <w:numPr>
                <w:ilvl w:val="0"/>
                <w:numId w:val="17"/>
              </w:num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Where in the proposal should Offerors place this language?   Should Offerors place this language in Tab 13 Additional Items?  Please confirm where the State is expecting to see this language.</w:t>
            </w:r>
          </w:p>
          <w:p w14:paraId="4FA979E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that this language is EXCLUDED from the page count of 300 pages.</w:t>
            </w:r>
          </w:p>
        </w:tc>
        <w:tc>
          <w:tcPr>
            <w:tcW w:w="4089" w:type="dxa"/>
          </w:tcPr>
          <w:p w14:paraId="1F625D1A" w14:textId="7B567FC4"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Confirmed that these are excluded from the page limit.</w:t>
            </w:r>
          </w:p>
          <w:p w14:paraId="10268452" w14:textId="77777777" w:rsidR="00D05A68" w:rsidRPr="00EF07B6" w:rsidRDefault="00D05A68" w:rsidP="00D05A68">
            <w:pPr>
              <w:rPr>
                <w:rFonts w:asciiTheme="minorHAnsi" w:hAnsiTheme="minorHAnsi" w:cstheme="minorHAnsi"/>
                <w:sz w:val="20"/>
                <w:szCs w:val="20"/>
              </w:rPr>
            </w:pPr>
          </w:p>
          <w:p w14:paraId="57AA3FB7" w14:textId="77777777" w:rsidR="00D05A68" w:rsidRDefault="00D05A68" w:rsidP="000B1FFC">
            <w:pPr>
              <w:rPr>
                <w:rFonts w:asciiTheme="minorHAnsi" w:hAnsiTheme="minorHAnsi" w:cstheme="minorHAnsi"/>
                <w:sz w:val="20"/>
                <w:szCs w:val="20"/>
              </w:rPr>
            </w:pPr>
            <w:r w:rsidRPr="00EF07B6">
              <w:rPr>
                <w:rFonts w:asciiTheme="minorHAnsi" w:hAnsiTheme="minorHAnsi" w:cstheme="minorHAnsi"/>
                <w:sz w:val="20"/>
                <w:szCs w:val="20"/>
              </w:rPr>
              <w:t>These are to be placed in Tab 15 (Additional Items) as noted in Amendment 2.</w:t>
            </w:r>
          </w:p>
          <w:p w14:paraId="33B6AD92" w14:textId="187B925A" w:rsidR="000B1FFC" w:rsidRPr="00EF07B6" w:rsidRDefault="000B1FFC" w:rsidP="000B1FFC">
            <w:pPr>
              <w:rPr>
                <w:rFonts w:asciiTheme="minorHAnsi" w:hAnsiTheme="minorHAnsi" w:cstheme="minorHAnsi"/>
                <w:color w:val="000000"/>
                <w:sz w:val="20"/>
                <w:szCs w:val="20"/>
              </w:rPr>
            </w:pPr>
          </w:p>
        </w:tc>
      </w:tr>
      <w:tr w:rsidR="00D05A68" w:rsidRPr="00610A32" w14:paraId="41C07DFB" w14:textId="77777777" w:rsidTr="1F9A2605">
        <w:tc>
          <w:tcPr>
            <w:tcW w:w="746" w:type="dxa"/>
          </w:tcPr>
          <w:p w14:paraId="2904F69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229</w:t>
            </w:r>
          </w:p>
        </w:tc>
        <w:tc>
          <w:tcPr>
            <w:tcW w:w="2070" w:type="dxa"/>
          </w:tcPr>
          <w:p w14:paraId="3E75EAC9"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D.3, Proposal Format</w:t>
            </w:r>
          </w:p>
          <w:p w14:paraId="4CBCF444"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7F3A6FA" w14:textId="77777777" w:rsidR="00D05A68" w:rsidRPr="00EF07B6" w:rsidRDefault="00D05A68" w:rsidP="00D05A68">
            <w:pPr>
              <w:rPr>
                <w:rFonts w:asciiTheme="minorHAnsi" w:hAnsiTheme="minorHAnsi" w:cstheme="minorHAnsi"/>
                <w:color w:val="000000"/>
                <w:sz w:val="20"/>
                <w:szCs w:val="20"/>
              </w:rPr>
            </w:pPr>
          </w:p>
        </w:tc>
        <w:tc>
          <w:tcPr>
            <w:tcW w:w="852" w:type="dxa"/>
          </w:tcPr>
          <w:p w14:paraId="2959893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6AF2700D"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Proposal Format instructions state, “The original RFP requirement text must be included in Offerors’ proposal responses and cannot exceed the three hundred (300) page limit.”</w:t>
            </w:r>
          </w:p>
          <w:p w14:paraId="71C197D5"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Some of the individual requirements in Appendix H take up a half page.  Even using 10 point font, including the entire text of each requirement in the 43 pages of Appendix H will take up a considerable portion of the 300 pages that are allowed for the entire proposal.</w:t>
            </w:r>
          </w:p>
          <w:p w14:paraId="2AEAC2F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increase the page limit to 350 pages?</w:t>
            </w:r>
          </w:p>
        </w:tc>
        <w:tc>
          <w:tcPr>
            <w:tcW w:w="4089" w:type="dxa"/>
          </w:tcPr>
          <w:p w14:paraId="04F18C5E"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To allow for the inclusion of the required text from the original RFP, we have increased the page limit for this response to 350 pages in Amendment 2.</w:t>
            </w:r>
          </w:p>
          <w:p w14:paraId="0B471A16" w14:textId="5EDAA4CF" w:rsidR="00983D09" w:rsidRPr="00EF07B6" w:rsidRDefault="00983D09" w:rsidP="00983D09">
            <w:pPr>
              <w:rPr>
                <w:rFonts w:asciiTheme="minorHAnsi" w:hAnsiTheme="minorHAnsi" w:cstheme="minorHAnsi"/>
                <w:color w:val="000000"/>
                <w:sz w:val="20"/>
                <w:szCs w:val="20"/>
              </w:rPr>
            </w:pPr>
          </w:p>
        </w:tc>
      </w:tr>
      <w:tr w:rsidR="00D05A68" w:rsidRPr="00610A32" w14:paraId="351A8D3D" w14:textId="77777777" w:rsidTr="1F9A2605">
        <w:tc>
          <w:tcPr>
            <w:tcW w:w="746" w:type="dxa"/>
          </w:tcPr>
          <w:p w14:paraId="10ADE4A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230</w:t>
            </w:r>
          </w:p>
        </w:tc>
        <w:tc>
          <w:tcPr>
            <w:tcW w:w="2070" w:type="dxa"/>
          </w:tcPr>
          <w:p w14:paraId="7A2A4FD5"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D.3, Proposal Format</w:t>
            </w:r>
          </w:p>
          <w:p w14:paraId="444584CE"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3A04B85D" w14:textId="77777777" w:rsidR="00D05A68" w:rsidRPr="00EF07B6" w:rsidRDefault="00D05A68" w:rsidP="00D05A68">
            <w:pPr>
              <w:rPr>
                <w:rFonts w:asciiTheme="minorHAnsi" w:hAnsiTheme="minorHAnsi" w:cstheme="minorHAnsi"/>
                <w:color w:val="000000"/>
                <w:sz w:val="20"/>
                <w:szCs w:val="20"/>
              </w:rPr>
            </w:pPr>
          </w:p>
        </w:tc>
        <w:tc>
          <w:tcPr>
            <w:tcW w:w="852" w:type="dxa"/>
          </w:tcPr>
          <w:p w14:paraId="6221A65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3FF760A6"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Proposal Format instructions state, “The original RFP requirement text must be included in Offerors’ proposal responses. . .”</w:t>
            </w:r>
          </w:p>
          <w:p w14:paraId="1043A29D"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Does this requirement apply to the </w:t>
            </w:r>
            <w:r w:rsidRPr="00EF07B6">
              <w:rPr>
                <w:rFonts w:asciiTheme="minorHAnsi" w:hAnsiTheme="minorHAnsi" w:cstheme="minorHAnsi"/>
                <w:b/>
                <w:sz w:val="20"/>
                <w:szCs w:val="20"/>
              </w:rPr>
              <w:t>mandatory State required forms</w:t>
            </w:r>
            <w:r w:rsidRPr="00EF07B6">
              <w:rPr>
                <w:rFonts w:asciiTheme="minorHAnsi" w:hAnsiTheme="minorHAnsi" w:cstheme="minorHAnsi"/>
                <w:sz w:val="20"/>
                <w:szCs w:val="20"/>
              </w:rPr>
              <w:t xml:space="preserve"> (RFP text for the forms is found on pages 49 and 50)?  Including this text on a separate page for each required form would take up 2 pages per form (assuming double-sided copying), which would eat into the 300 pages allowed for the entire proposal without adding valuable content.</w:t>
            </w:r>
          </w:p>
          <w:p w14:paraId="0DC2208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that the requirement to include FS RFP requirement text does NOT apply to the State required forms.</w:t>
            </w:r>
          </w:p>
        </w:tc>
        <w:tc>
          <w:tcPr>
            <w:tcW w:w="4089" w:type="dxa"/>
          </w:tcPr>
          <w:p w14:paraId="7DF1033B"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The original RFP text inclusion requirement does not apply to the mandatory required forms.</w:t>
            </w:r>
          </w:p>
          <w:p w14:paraId="6B65A291" w14:textId="1277186F" w:rsidR="00983D09" w:rsidRPr="00EF07B6" w:rsidRDefault="00983D09" w:rsidP="00983D09">
            <w:pPr>
              <w:rPr>
                <w:rFonts w:asciiTheme="minorHAnsi" w:hAnsiTheme="minorHAnsi" w:cstheme="minorHAnsi"/>
                <w:color w:val="000000"/>
                <w:sz w:val="20"/>
                <w:szCs w:val="20"/>
              </w:rPr>
            </w:pPr>
          </w:p>
        </w:tc>
      </w:tr>
      <w:tr w:rsidR="00D05A68" w:rsidRPr="00610A32" w14:paraId="171657E9" w14:textId="77777777" w:rsidTr="1F9A2605">
        <w:tc>
          <w:tcPr>
            <w:tcW w:w="746" w:type="dxa"/>
          </w:tcPr>
          <w:p w14:paraId="56A91AAD" w14:textId="18BD2AF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231</w:t>
            </w:r>
          </w:p>
        </w:tc>
        <w:tc>
          <w:tcPr>
            <w:tcW w:w="2070" w:type="dxa"/>
          </w:tcPr>
          <w:p w14:paraId="30713D8F"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353613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D.3, Proposal Format</w:t>
            </w:r>
          </w:p>
        </w:tc>
        <w:tc>
          <w:tcPr>
            <w:tcW w:w="852" w:type="dxa"/>
          </w:tcPr>
          <w:p w14:paraId="30C4E1F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44</w:t>
            </w:r>
          </w:p>
        </w:tc>
        <w:tc>
          <w:tcPr>
            <w:tcW w:w="4759" w:type="dxa"/>
          </w:tcPr>
          <w:p w14:paraId="0C1D3439"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list of items that are excluded from the page count includes pricing.</w:t>
            </w:r>
          </w:p>
          <w:p w14:paraId="57692C5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that this pricing exclusion applies to everything in Binder 2 Cost Proposal:  the Appendix B price sheets, budget narrative, estimated work schedule, and assumptions.</w:t>
            </w:r>
          </w:p>
        </w:tc>
        <w:tc>
          <w:tcPr>
            <w:tcW w:w="4089" w:type="dxa"/>
          </w:tcPr>
          <w:p w14:paraId="3E3C96F9"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Confirmed, the page count does not include Cost Proposal materials in Binder 2.</w:t>
            </w:r>
          </w:p>
          <w:p w14:paraId="78D82528" w14:textId="1747F2DC" w:rsidR="00983D09" w:rsidRPr="00EF07B6" w:rsidRDefault="00983D09" w:rsidP="00983D09">
            <w:pPr>
              <w:rPr>
                <w:rFonts w:asciiTheme="minorHAnsi" w:hAnsiTheme="minorHAnsi" w:cstheme="minorHAnsi"/>
                <w:color w:val="000000"/>
                <w:sz w:val="20"/>
                <w:szCs w:val="20"/>
              </w:rPr>
            </w:pPr>
          </w:p>
        </w:tc>
      </w:tr>
      <w:tr w:rsidR="00D05A68" w:rsidRPr="00610A32" w14:paraId="0573E2E0" w14:textId="77777777" w:rsidTr="1F9A2605">
        <w:tc>
          <w:tcPr>
            <w:tcW w:w="746" w:type="dxa"/>
          </w:tcPr>
          <w:p w14:paraId="4F373A2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232</w:t>
            </w:r>
          </w:p>
        </w:tc>
        <w:tc>
          <w:tcPr>
            <w:tcW w:w="2070" w:type="dxa"/>
          </w:tcPr>
          <w:p w14:paraId="14BF6A20"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E5713B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VII.B.4, Performance Bond Capacity Statement</w:t>
            </w:r>
          </w:p>
        </w:tc>
        <w:tc>
          <w:tcPr>
            <w:tcW w:w="852" w:type="dxa"/>
          </w:tcPr>
          <w:p w14:paraId="3D9AF40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49</w:t>
            </w:r>
          </w:p>
        </w:tc>
        <w:tc>
          <w:tcPr>
            <w:tcW w:w="4759" w:type="dxa"/>
          </w:tcPr>
          <w:p w14:paraId="7C91312B"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To satisfy the Performance Bond Capacity Statement, Offerors must include “a letter or statement of concurrence” with the proposal.</w:t>
            </w:r>
          </w:p>
          <w:p w14:paraId="6918436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Does this letter or statement of concurrence count as a “mandatory State required form” and therefore is excluded from the page count of 300 pages?</w:t>
            </w:r>
          </w:p>
        </w:tc>
        <w:tc>
          <w:tcPr>
            <w:tcW w:w="4089" w:type="dxa"/>
          </w:tcPr>
          <w:p w14:paraId="5B98685C"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 xml:space="preserve">Yes, it is to be submitted in Binder 1, and it is excluded from the page count, which has been increased to 350 pages in Amendment 2. </w:t>
            </w:r>
          </w:p>
          <w:p w14:paraId="62DE4E6F" w14:textId="6618AC57" w:rsidR="00983D09" w:rsidRPr="00EF07B6" w:rsidRDefault="00983D09" w:rsidP="00983D09">
            <w:pPr>
              <w:rPr>
                <w:rFonts w:asciiTheme="minorHAnsi" w:hAnsiTheme="minorHAnsi" w:cstheme="minorHAnsi"/>
                <w:color w:val="000000"/>
                <w:sz w:val="20"/>
                <w:szCs w:val="20"/>
              </w:rPr>
            </w:pPr>
          </w:p>
        </w:tc>
      </w:tr>
      <w:tr w:rsidR="00D05A68" w:rsidRPr="00610A32" w14:paraId="0F196A53" w14:textId="77777777" w:rsidTr="1F9A2605">
        <w:tc>
          <w:tcPr>
            <w:tcW w:w="746" w:type="dxa"/>
          </w:tcPr>
          <w:p w14:paraId="49D36A1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233</w:t>
            </w:r>
          </w:p>
        </w:tc>
        <w:tc>
          <w:tcPr>
            <w:tcW w:w="2070" w:type="dxa"/>
          </w:tcPr>
          <w:p w14:paraId="4E99CF78"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7DB903A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H, Table 10, ID number 6.21 samples of training materials</w:t>
            </w:r>
          </w:p>
        </w:tc>
        <w:tc>
          <w:tcPr>
            <w:tcW w:w="852" w:type="dxa"/>
          </w:tcPr>
          <w:p w14:paraId="3DCD644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147</w:t>
            </w:r>
          </w:p>
        </w:tc>
        <w:tc>
          <w:tcPr>
            <w:tcW w:w="4759" w:type="dxa"/>
          </w:tcPr>
          <w:p w14:paraId="0B8CA62D"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ID number 6.21 on page 147 requires samples of training materials.</w:t>
            </w:r>
          </w:p>
          <w:p w14:paraId="2DCFD089"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Please confirm that:</w:t>
            </w:r>
          </w:p>
          <w:p w14:paraId="187FD67D" w14:textId="77777777" w:rsidR="00D05A68" w:rsidRPr="00EF07B6" w:rsidRDefault="00D05A68" w:rsidP="00D05A68">
            <w:pPr>
              <w:pStyle w:val="TableText"/>
              <w:numPr>
                <w:ilvl w:val="0"/>
                <w:numId w:val="18"/>
              </w:numPr>
              <w:rPr>
                <w:rFonts w:asciiTheme="minorHAnsi" w:hAnsiTheme="minorHAnsi" w:cstheme="minorHAnsi"/>
                <w:color w:val="000000"/>
                <w:szCs w:val="20"/>
              </w:rPr>
            </w:pPr>
            <w:r w:rsidRPr="00EF07B6">
              <w:rPr>
                <w:rFonts w:asciiTheme="minorHAnsi" w:hAnsiTheme="minorHAnsi" w:cstheme="minorHAnsi"/>
                <w:color w:val="000000"/>
                <w:szCs w:val="20"/>
              </w:rPr>
              <w:t>Offerors may place these training material samples in an Appendix.</w:t>
            </w:r>
          </w:p>
          <w:p w14:paraId="7B542E2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These training samples will NOT count against the page limit of 300 pages.</w:t>
            </w:r>
          </w:p>
        </w:tc>
        <w:tc>
          <w:tcPr>
            <w:tcW w:w="4089" w:type="dxa"/>
          </w:tcPr>
          <w:p w14:paraId="41622109" w14:textId="703F7DDB"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Yes</w:t>
            </w:r>
            <w:r w:rsidR="00A70260">
              <w:rPr>
                <w:rFonts w:asciiTheme="minorHAnsi" w:hAnsiTheme="minorHAnsi" w:cstheme="minorHAnsi"/>
                <w:color w:val="000000"/>
                <w:sz w:val="20"/>
                <w:szCs w:val="20"/>
              </w:rPr>
              <w:t>. T</w:t>
            </w:r>
            <w:r w:rsidRPr="00EF07B6">
              <w:rPr>
                <w:rFonts w:asciiTheme="minorHAnsi" w:hAnsiTheme="minorHAnsi" w:cstheme="minorHAnsi"/>
                <w:color w:val="000000"/>
                <w:sz w:val="20"/>
                <w:szCs w:val="20"/>
              </w:rPr>
              <w:t>he training materials are excluded from the page count, and they are to be placed in Tab 15 (Additional Items) in Binder 1.</w:t>
            </w:r>
          </w:p>
          <w:p w14:paraId="677BAFF0" w14:textId="54C269D0" w:rsidR="00983D09" w:rsidRPr="00EF07B6" w:rsidRDefault="00983D09" w:rsidP="00983D09">
            <w:pPr>
              <w:rPr>
                <w:rFonts w:asciiTheme="minorHAnsi" w:hAnsiTheme="minorHAnsi" w:cstheme="minorHAnsi"/>
                <w:color w:val="000000"/>
                <w:sz w:val="20"/>
                <w:szCs w:val="20"/>
              </w:rPr>
            </w:pPr>
          </w:p>
        </w:tc>
      </w:tr>
      <w:tr w:rsidR="00D05A68" w:rsidRPr="00610A32" w14:paraId="287227BC" w14:textId="77777777" w:rsidTr="1F9A2605">
        <w:tc>
          <w:tcPr>
            <w:tcW w:w="746" w:type="dxa"/>
          </w:tcPr>
          <w:p w14:paraId="5D10A75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234</w:t>
            </w:r>
          </w:p>
        </w:tc>
        <w:tc>
          <w:tcPr>
            <w:tcW w:w="2070" w:type="dxa"/>
          </w:tcPr>
          <w:p w14:paraId="62F1002F"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52A0F8C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Appendix H, Table 10, ID number 8.04 Certification artifacts/evidence samples</w:t>
            </w:r>
          </w:p>
        </w:tc>
        <w:tc>
          <w:tcPr>
            <w:tcW w:w="852" w:type="dxa"/>
          </w:tcPr>
          <w:p w14:paraId="0474746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150</w:t>
            </w:r>
          </w:p>
        </w:tc>
        <w:tc>
          <w:tcPr>
            <w:tcW w:w="4759" w:type="dxa"/>
          </w:tcPr>
          <w:p w14:paraId="02A2A7A1"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ID number 8.04 on page 150 requires samples of Certification artifacts/evidence.</w:t>
            </w:r>
          </w:p>
          <w:p w14:paraId="350589E8"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Please confirm that:</w:t>
            </w:r>
          </w:p>
          <w:p w14:paraId="30884886" w14:textId="77777777" w:rsidR="00D05A68" w:rsidRPr="00EF07B6" w:rsidRDefault="00D05A68" w:rsidP="00D05A68">
            <w:pPr>
              <w:pStyle w:val="TableText"/>
              <w:numPr>
                <w:ilvl w:val="0"/>
                <w:numId w:val="19"/>
              </w:numPr>
              <w:rPr>
                <w:rFonts w:asciiTheme="minorHAnsi" w:hAnsiTheme="minorHAnsi" w:cstheme="minorHAnsi"/>
                <w:color w:val="000000"/>
                <w:szCs w:val="20"/>
              </w:rPr>
            </w:pPr>
            <w:r w:rsidRPr="00EF07B6">
              <w:rPr>
                <w:rFonts w:asciiTheme="minorHAnsi" w:hAnsiTheme="minorHAnsi" w:cstheme="minorHAnsi"/>
                <w:color w:val="000000"/>
                <w:szCs w:val="20"/>
              </w:rPr>
              <w:t>Offerors may place these Certification artifacts/evidence samples in an Appendix.</w:t>
            </w:r>
          </w:p>
          <w:p w14:paraId="775312D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These Certification artifacts/evidence samples will NOT count against the page limit of 300 pages.</w:t>
            </w:r>
          </w:p>
        </w:tc>
        <w:tc>
          <w:tcPr>
            <w:tcW w:w="4089" w:type="dxa"/>
          </w:tcPr>
          <w:p w14:paraId="7F819B6D" w14:textId="6C45DBDB"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Yes</w:t>
            </w:r>
            <w:r w:rsidR="00A70260">
              <w:rPr>
                <w:rFonts w:asciiTheme="minorHAnsi" w:hAnsiTheme="minorHAnsi" w:cstheme="minorHAnsi"/>
                <w:color w:val="000000"/>
                <w:sz w:val="20"/>
                <w:szCs w:val="20"/>
              </w:rPr>
              <w:t>. T</w:t>
            </w:r>
            <w:r w:rsidRPr="00EF07B6">
              <w:rPr>
                <w:rFonts w:asciiTheme="minorHAnsi" w:hAnsiTheme="minorHAnsi" w:cstheme="minorHAnsi"/>
                <w:color w:val="000000"/>
                <w:sz w:val="20"/>
                <w:szCs w:val="20"/>
              </w:rPr>
              <w:t>he Certification materials are excluded from the page count, and they are to be placed in Tab 15 (Additional Items) in Binder 1.</w:t>
            </w:r>
          </w:p>
          <w:p w14:paraId="4906E453" w14:textId="418752D5" w:rsidR="00983D09" w:rsidRPr="00EF07B6" w:rsidRDefault="00983D09" w:rsidP="00983D09">
            <w:pPr>
              <w:rPr>
                <w:rFonts w:asciiTheme="minorHAnsi" w:hAnsiTheme="minorHAnsi" w:cstheme="minorHAnsi"/>
                <w:color w:val="000000"/>
                <w:sz w:val="20"/>
                <w:szCs w:val="20"/>
              </w:rPr>
            </w:pPr>
          </w:p>
        </w:tc>
      </w:tr>
      <w:tr w:rsidR="00D05A68" w:rsidRPr="00610A32" w14:paraId="3598A2E3" w14:textId="77777777" w:rsidTr="1F9A2605">
        <w:tc>
          <w:tcPr>
            <w:tcW w:w="746" w:type="dxa"/>
          </w:tcPr>
          <w:p w14:paraId="3E6B1A2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235</w:t>
            </w:r>
          </w:p>
        </w:tc>
        <w:tc>
          <w:tcPr>
            <w:tcW w:w="2070" w:type="dxa"/>
          </w:tcPr>
          <w:p w14:paraId="2DD66517"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14F0FBEC"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Appendix B</w:t>
            </w:r>
          </w:p>
          <w:p w14:paraId="7BFD5B08" w14:textId="77777777" w:rsidR="00D05A68" w:rsidRPr="00EF07B6" w:rsidRDefault="00D05A68" w:rsidP="00D05A68">
            <w:pPr>
              <w:rPr>
                <w:rFonts w:asciiTheme="minorHAnsi" w:hAnsiTheme="minorHAnsi" w:cstheme="minorHAnsi"/>
                <w:color w:val="000000"/>
                <w:sz w:val="20"/>
                <w:szCs w:val="20"/>
              </w:rPr>
            </w:pPr>
          </w:p>
        </w:tc>
        <w:tc>
          <w:tcPr>
            <w:tcW w:w="852" w:type="dxa"/>
          </w:tcPr>
          <w:p w14:paraId="419A3AF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51</w:t>
            </w:r>
          </w:p>
        </w:tc>
        <w:tc>
          <w:tcPr>
            <w:tcW w:w="4759" w:type="dxa"/>
          </w:tcPr>
          <w:p w14:paraId="54D5EA2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Will the State confirm that:  ALL services provided under the scope of work by the vendor are subject to the NMGRT, and that the GRT rate will be determined based on the specific location of the Vendor’s New Mexico office, even if some portion of the Vendors’ services are provided in a location outside of NM. </w:t>
            </w:r>
          </w:p>
        </w:tc>
        <w:tc>
          <w:tcPr>
            <w:tcW w:w="4089" w:type="dxa"/>
          </w:tcPr>
          <w:p w14:paraId="2D83D53F" w14:textId="51F1451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We suggest Offerors refer to NM statutes and the NM Tax and Revenue Department for questions on taxes.</w:t>
            </w:r>
          </w:p>
        </w:tc>
      </w:tr>
      <w:tr w:rsidR="00D05A68" w:rsidRPr="00610A32" w14:paraId="6A3AF4BC" w14:textId="77777777" w:rsidTr="1F9A2605">
        <w:tc>
          <w:tcPr>
            <w:tcW w:w="746" w:type="dxa"/>
          </w:tcPr>
          <w:p w14:paraId="3BAD9F8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236</w:t>
            </w:r>
          </w:p>
        </w:tc>
        <w:tc>
          <w:tcPr>
            <w:tcW w:w="2070" w:type="dxa"/>
          </w:tcPr>
          <w:p w14:paraId="0ECCE4D1"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6572EE4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VI.A.6, Sequence of Events</w:t>
            </w:r>
          </w:p>
        </w:tc>
        <w:tc>
          <w:tcPr>
            <w:tcW w:w="852" w:type="dxa"/>
          </w:tcPr>
          <w:p w14:paraId="052D120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w:t>
            </w:r>
          </w:p>
        </w:tc>
        <w:tc>
          <w:tcPr>
            <w:tcW w:w="4759" w:type="dxa"/>
          </w:tcPr>
          <w:p w14:paraId="2D18B13E"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To ensure that vendors provide the most comprehensive proposal response, and in order to give vendors time to adjust and accurately incorporate the State’s answers to questions, would the State please consider extending the due date of the proposal by 30 days?</w:t>
            </w:r>
          </w:p>
        </w:tc>
        <w:tc>
          <w:tcPr>
            <w:tcW w:w="4089" w:type="dxa"/>
          </w:tcPr>
          <w:p w14:paraId="27545B2F" w14:textId="0829E27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Amendment 1 for the revised schedule and new proposal submission date.</w:t>
            </w:r>
          </w:p>
        </w:tc>
      </w:tr>
      <w:tr w:rsidR="00D05A68" w:rsidRPr="00610A32" w14:paraId="1CBD0709" w14:textId="77777777" w:rsidTr="1F9A2605">
        <w:tc>
          <w:tcPr>
            <w:tcW w:w="746" w:type="dxa"/>
          </w:tcPr>
          <w:p w14:paraId="72CBC84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237</w:t>
            </w:r>
          </w:p>
        </w:tc>
        <w:tc>
          <w:tcPr>
            <w:tcW w:w="2070" w:type="dxa"/>
          </w:tcPr>
          <w:p w14:paraId="0ECE5E67"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1E08416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D.3, Proposal Format</w:t>
            </w:r>
          </w:p>
        </w:tc>
        <w:tc>
          <w:tcPr>
            <w:tcW w:w="852" w:type="dxa"/>
          </w:tcPr>
          <w:p w14:paraId="3DC1D7C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50807C9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requirement to include “the original RFP requirement text” with our proposal and write individual responses to each of these requirements is clashing with the page limit of 300 pages for the entire proposal.</w:t>
            </w:r>
          </w:p>
          <w:p w14:paraId="6C393BC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In preparing our response documents, we found that the total page count for the 7 modules in Appendix H (Member, Provider, etc.) comes to 43 pages:  these are just the requirements typed in 10 point font with no answers.  That does not allow sufficient room for the kind of detailed, value and outcomes-focused responses that the State is looking for.</w:t>
            </w:r>
          </w:p>
          <w:p w14:paraId="6AB7D3C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increase or eliminate the page limit?</w:t>
            </w:r>
          </w:p>
        </w:tc>
        <w:tc>
          <w:tcPr>
            <w:tcW w:w="4089" w:type="dxa"/>
          </w:tcPr>
          <w:p w14:paraId="7224925E"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To allow for the inclusion of the required text from the original RFP, we have increased the Requirements Response page limit to 350 pages in Amendment 2.</w:t>
            </w:r>
          </w:p>
          <w:p w14:paraId="29437A71" w14:textId="50C6B542" w:rsidR="00983D09" w:rsidRPr="00EF07B6" w:rsidRDefault="00983D09" w:rsidP="00983D09">
            <w:pPr>
              <w:rPr>
                <w:rFonts w:asciiTheme="minorHAnsi" w:hAnsiTheme="minorHAnsi" w:cstheme="minorHAnsi"/>
                <w:color w:val="000000"/>
                <w:sz w:val="20"/>
                <w:szCs w:val="20"/>
              </w:rPr>
            </w:pPr>
          </w:p>
        </w:tc>
      </w:tr>
      <w:tr w:rsidR="00D05A68" w:rsidRPr="00610A32" w14:paraId="3B099748" w14:textId="77777777" w:rsidTr="1F9A2605">
        <w:tc>
          <w:tcPr>
            <w:tcW w:w="746" w:type="dxa"/>
            <w:shd w:val="clear" w:color="auto" w:fill="auto"/>
          </w:tcPr>
          <w:p w14:paraId="1AC3B0C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238</w:t>
            </w:r>
          </w:p>
        </w:tc>
        <w:tc>
          <w:tcPr>
            <w:tcW w:w="2070" w:type="dxa"/>
            <w:shd w:val="clear" w:color="auto" w:fill="auto"/>
          </w:tcPr>
          <w:p w14:paraId="606160DD"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12CDDC5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MMISR Approach</w:t>
            </w:r>
          </w:p>
        </w:tc>
        <w:tc>
          <w:tcPr>
            <w:tcW w:w="852" w:type="dxa"/>
            <w:shd w:val="clear" w:color="auto" w:fill="auto"/>
          </w:tcPr>
          <w:p w14:paraId="7E8A0E0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14</w:t>
            </w:r>
          </w:p>
        </w:tc>
        <w:tc>
          <w:tcPr>
            <w:tcW w:w="4759" w:type="dxa"/>
            <w:shd w:val="clear" w:color="auto" w:fill="auto"/>
          </w:tcPr>
          <w:p w14:paraId="114A07E1"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Is the State’s intent that the BMS vendor shall not scope the utilization of its native UI components against the NM user community, but rather a limited user community? </w:t>
            </w:r>
          </w:p>
          <w:p w14:paraId="601CFFA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The primary interface for all Stakeholders will be the UPI. The UPI will ingest web services via the ESB, and the Financial services vendor shall make all necessary data available to the SI vendor. </w:t>
            </w:r>
          </w:p>
        </w:tc>
        <w:tc>
          <w:tcPr>
            <w:tcW w:w="4089" w:type="dxa"/>
            <w:shd w:val="clear" w:color="auto" w:fill="auto"/>
          </w:tcPr>
          <w:p w14:paraId="53889D5B" w14:textId="5647449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637A285C" w14:textId="77777777" w:rsidTr="1F9A2605">
        <w:tc>
          <w:tcPr>
            <w:tcW w:w="746" w:type="dxa"/>
            <w:shd w:val="clear" w:color="auto" w:fill="auto"/>
          </w:tcPr>
          <w:p w14:paraId="79FD7C3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239</w:t>
            </w:r>
          </w:p>
        </w:tc>
        <w:tc>
          <w:tcPr>
            <w:tcW w:w="2070" w:type="dxa"/>
            <w:shd w:val="clear" w:color="auto" w:fill="auto"/>
          </w:tcPr>
          <w:p w14:paraId="0C937319"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0FB3383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Appendix I, Article 3 Compensation, E Performance Bond</w:t>
            </w:r>
          </w:p>
        </w:tc>
        <w:tc>
          <w:tcPr>
            <w:tcW w:w="852" w:type="dxa"/>
            <w:shd w:val="clear" w:color="auto" w:fill="auto"/>
          </w:tcPr>
          <w:p w14:paraId="698036F2" w14:textId="77777777" w:rsidR="00D05A68" w:rsidRPr="00EF07B6" w:rsidRDefault="00D05A68" w:rsidP="00D05A68">
            <w:pPr>
              <w:pStyle w:val="TableText"/>
              <w:rPr>
                <w:rFonts w:asciiTheme="minorHAnsi" w:hAnsiTheme="minorHAnsi" w:cstheme="minorHAnsi"/>
                <w:szCs w:val="20"/>
              </w:rPr>
            </w:pPr>
            <w:r w:rsidRPr="00EF07B6">
              <w:rPr>
                <w:rFonts w:asciiTheme="minorHAnsi" w:hAnsiTheme="minorHAnsi" w:cstheme="minorHAnsi"/>
                <w:szCs w:val="20"/>
              </w:rPr>
              <w:t>161</w:t>
            </w:r>
          </w:p>
          <w:p w14:paraId="76C8DF1E"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13246FBF" w14:textId="77777777" w:rsidR="00D05A68" w:rsidRPr="00EF07B6" w:rsidRDefault="00D05A68" w:rsidP="00D05A68">
            <w:pPr>
              <w:autoSpaceDE w:val="0"/>
              <w:autoSpaceDN w:val="0"/>
              <w:spacing w:before="40" w:after="40"/>
              <w:rPr>
                <w:rFonts w:asciiTheme="minorHAnsi" w:hAnsiTheme="minorHAnsi" w:cstheme="minorHAnsi"/>
                <w:sz w:val="20"/>
                <w:szCs w:val="20"/>
              </w:rPr>
            </w:pPr>
            <w:r w:rsidRPr="00EF07B6">
              <w:rPr>
                <w:rFonts w:asciiTheme="minorHAnsi" w:hAnsiTheme="minorHAnsi" w:cstheme="minorHAnsi"/>
                <w:sz w:val="20"/>
                <w:szCs w:val="20"/>
              </w:rPr>
              <w:t>There is a reference that performance bond will be mutually agreed upon and also that “The required Performance Bond shall be conditioned upon and for the full performance, Acceptance and actual fulfillment of each and every Deliverable, term, condition, provision, and obligation of the Contractor arising under this Agreement”</w:t>
            </w:r>
          </w:p>
          <w:p w14:paraId="4A429DFF"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Please clarify if the intent is that the bond will be for the value of the Agreement to include DDI and M&amp;O?  </w:t>
            </w:r>
          </w:p>
          <w:p w14:paraId="77DFB0F3" w14:textId="78B4148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If not, please clarify expected % of Agreement for DDI and M&amp;O for determining bond value and costs.</w:t>
            </w:r>
            <w:r w:rsidRPr="00EF07B6">
              <w:rPr>
                <w:rFonts w:asciiTheme="minorHAnsi" w:hAnsiTheme="minorHAnsi" w:cstheme="minorHAnsi"/>
                <w:color w:val="000000"/>
                <w:sz w:val="20"/>
                <w:szCs w:val="20"/>
              </w:rPr>
              <w:t xml:space="preserve"> </w:t>
            </w:r>
          </w:p>
        </w:tc>
        <w:tc>
          <w:tcPr>
            <w:tcW w:w="4089" w:type="dxa"/>
            <w:shd w:val="clear" w:color="auto" w:fill="auto"/>
          </w:tcPr>
          <w:p w14:paraId="5B944DD1" w14:textId="5B6ED03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entire contract value, DDI </w:t>
            </w:r>
            <w:r w:rsidR="00413A92">
              <w:rPr>
                <w:rFonts w:asciiTheme="minorHAnsi" w:hAnsiTheme="minorHAnsi" w:cstheme="minorHAnsi"/>
                <w:color w:val="000000"/>
                <w:sz w:val="20"/>
                <w:szCs w:val="20"/>
              </w:rPr>
              <w:t>and</w:t>
            </w:r>
            <w:r w:rsidRPr="00EF07B6">
              <w:rPr>
                <w:rFonts w:asciiTheme="minorHAnsi" w:hAnsiTheme="minorHAnsi" w:cstheme="minorHAnsi"/>
                <w:color w:val="000000"/>
                <w:sz w:val="20"/>
                <w:szCs w:val="20"/>
              </w:rPr>
              <w:t xml:space="preserve"> M&amp;O.</w:t>
            </w:r>
          </w:p>
        </w:tc>
      </w:tr>
      <w:tr w:rsidR="00D05A68" w:rsidRPr="00610A32" w14:paraId="0D3E19DF" w14:textId="77777777" w:rsidTr="1F9A2605">
        <w:tc>
          <w:tcPr>
            <w:tcW w:w="746" w:type="dxa"/>
          </w:tcPr>
          <w:p w14:paraId="606B3EA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240</w:t>
            </w:r>
          </w:p>
        </w:tc>
        <w:tc>
          <w:tcPr>
            <w:tcW w:w="2070" w:type="dxa"/>
          </w:tcPr>
          <w:p w14:paraId="0D4FF985"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50241D2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D.2.A</w:t>
            </w:r>
          </w:p>
        </w:tc>
        <w:tc>
          <w:tcPr>
            <w:tcW w:w="852" w:type="dxa"/>
          </w:tcPr>
          <w:p w14:paraId="147F906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43</w:t>
            </w:r>
          </w:p>
        </w:tc>
        <w:tc>
          <w:tcPr>
            <w:tcW w:w="4759" w:type="dxa"/>
          </w:tcPr>
          <w:p w14:paraId="7CD479F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confirm the reference to “unsecured Word” means the documents are not password-protected.</w:t>
            </w:r>
          </w:p>
        </w:tc>
        <w:tc>
          <w:tcPr>
            <w:tcW w:w="4089" w:type="dxa"/>
          </w:tcPr>
          <w:p w14:paraId="7E57E6CC" w14:textId="5F94CFB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confirmed.</w:t>
            </w:r>
          </w:p>
        </w:tc>
      </w:tr>
      <w:tr w:rsidR="00D05A68" w:rsidRPr="00610A32" w14:paraId="350B110C" w14:textId="77777777" w:rsidTr="1F9A2605">
        <w:tc>
          <w:tcPr>
            <w:tcW w:w="746" w:type="dxa"/>
          </w:tcPr>
          <w:p w14:paraId="227339E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241</w:t>
            </w:r>
          </w:p>
        </w:tc>
        <w:tc>
          <w:tcPr>
            <w:tcW w:w="2070" w:type="dxa"/>
          </w:tcPr>
          <w:p w14:paraId="398248F6"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5635D59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VII.B.8</w:t>
            </w:r>
          </w:p>
        </w:tc>
        <w:tc>
          <w:tcPr>
            <w:tcW w:w="852" w:type="dxa"/>
          </w:tcPr>
          <w:p w14:paraId="6A50D67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50</w:t>
            </w:r>
          </w:p>
        </w:tc>
        <w:tc>
          <w:tcPr>
            <w:tcW w:w="4759" w:type="dxa"/>
          </w:tcPr>
          <w:p w14:paraId="3A40FC7C"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To satisfy the Eligibility Statement, Offerors must include “a signed statement” with the proposal.</w:t>
            </w:r>
          </w:p>
          <w:p w14:paraId="6A22E5AE"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Does this signed statement count as a “mandatory State required form” and therefore is </w:t>
            </w:r>
            <w:r w:rsidRPr="00EF07B6">
              <w:rPr>
                <w:rFonts w:asciiTheme="minorHAnsi" w:hAnsiTheme="minorHAnsi" w:cstheme="minorHAnsi"/>
                <w:color w:val="000000"/>
                <w:sz w:val="20"/>
                <w:szCs w:val="20"/>
                <w:u w:val="single"/>
              </w:rPr>
              <w:t>excluded</w:t>
            </w:r>
            <w:r w:rsidRPr="00EF07B6">
              <w:rPr>
                <w:rFonts w:asciiTheme="minorHAnsi" w:hAnsiTheme="minorHAnsi" w:cstheme="minorHAnsi"/>
                <w:color w:val="000000"/>
                <w:sz w:val="20"/>
                <w:szCs w:val="20"/>
              </w:rPr>
              <w:t xml:space="preserve"> from the page count of 300 pages?</w:t>
            </w:r>
          </w:p>
        </w:tc>
        <w:tc>
          <w:tcPr>
            <w:tcW w:w="4089" w:type="dxa"/>
          </w:tcPr>
          <w:p w14:paraId="5547E3C9" w14:textId="52ACFD5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w:t>
            </w:r>
            <w:r w:rsidR="00124A20">
              <w:rPr>
                <w:rFonts w:asciiTheme="minorHAnsi" w:hAnsiTheme="minorHAnsi" w:cstheme="minorHAnsi"/>
                <w:color w:val="000000"/>
                <w:sz w:val="20"/>
                <w:szCs w:val="20"/>
              </w:rPr>
              <w:t>. I</w:t>
            </w:r>
            <w:r w:rsidRPr="00EF07B6">
              <w:rPr>
                <w:rFonts w:asciiTheme="minorHAnsi" w:hAnsiTheme="minorHAnsi" w:cstheme="minorHAnsi"/>
                <w:color w:val="000000"/>
                <w:sz w:val="20"/>
                <w:szCs w:val="20"/>
              </w:rPr>
              <w:t>t is excluded from the page count.</w:t>
            </w:r>
          </w:p>
          <w:p w14:paraId="57D22CBC" w14:textId="70E67C9F" w:rsidR="00D05A68" w:rsidRPr="00EF07B6" w:rsidRDefault="00D05A68" w:rsidP="00D05A68">
            <w:pPr>
              <w:rPr>
                <w:rFonts w:asciiTheme="minorHAnsi" w:hAnsiTheme="minorHAnsi" w:cstheme="minorHAnsi"/>
                <w:color w:val="000000"/>
                <w:sz w:val="20"/>
                <w:szCs w:val="20"/>
              </w:rPr>
            </w:pPr>
          </w:p>
        </w:tc>
      </w:tr>
      <w:tr w:rsidR="00D05A68" w:rsidRPr="00610A32" w14:paraId="05BEE6B0" w14:textId="77777777" w:rsidTr="1F9A2605">
        <w:tc>
          <w:tcPr>
            <w:tcW w:w="746" w:type="dxa"/>
          </w:tcPr>
          <w:p w14:paraId="0499D0A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242</w:t>
            </w:r>
          </w:p>
        </w:tc>
        <w:tc>
          <w:tcPr>
            <w:tcW w:w="2070" w:type="dxa"/>
          </w:tcPr>
          <w:p w14:paraId="1BE66199"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703AF6A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VII.B.7</w:t>
            </w:r>
          </w:p>
        </w:tc>
        <w:tc>
          <w:tcPr>
            <w:tcW w:w="852" w:type="dxa"/>
          </w:tcPr>
          <w:p w14:paraId="21148CB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49-50</w:t>
            </w:r>
          </w:p>
        </w:tc>
        <w:tc>
          <w:tcPr>
            <w:tcW w:w="4759" w:type="dxa"/>
          </w:tcPr>
          <w:p w14:paraId="2C66A5F1" w14:textId="77777777" w:rsidR="00D05A68" w:rsidRPr="00EF07B6" w:rsidRDefault="00D05A68" w:rsidP="00D05A68">
            <w:pPr>
              <w:pStyle w:val="TableText"/>
              <w:rPr>
                <w:rFonts w:asciiTheme="minorHAnsi" w:hAnsiTheme="minorHAnsi" w:cstheme="minorHAnsi"/>
                <w:color w:val="000000"/>
                <w:szCs w:val="20"/>
              </w:rPr>
            </w:pPr>
            <w:r w:rsidRPr="00EF07B6">
              <w:rPr>
                <w:rFonts w:asciiTheme="minorHAnsi" w:hAnsiTheme="minorHAnsi" w:cstheme="minorHAnsi"/>
                <w:color w:val="000000"/>
                <w:szCs w:val="20"/>
              </w:rPr>
              <w:t>To satisfy the Pay Equity Statement, Offerors must include “a signed statement of occurrence” with the proposal.</w:t>
            </w:r>
          </w:p>
          <w:p w14:paraId="78F8CC2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Does this signed statement of concurrence count as a “mandatory State required form” and therefore is </w:t>
            </w:r>
            <w:r w:rsidRPr="00EF07B6">
              <w:rPr>
                <w:rFonts w:asciiTheme="minorHAnsi" w:hAnsiTheme="minorHAnsi" w:cstheme="minorHAnsi"/>
                <w:color w:val="000000"/>
                <w:sz w:val="20"/>
                <w:szCs w:val="20"/>
                <w:u w:val="single"/>
              </w:rPr>
              <w:t>excluded</w:t>
            </w:r>
            <w:r w:rsidRPr="00EF07B6">
              <w:rPr>
                <w:rFonts w:asciiTheme="minorHAnsi" w:hAnsiTheme="minorHAnsi" w:cstheme="minorHAnsi"/>
                <w:color w:val="000000"/>
                <w:sz w:val="20"/>
                <w:szCs w:val="20"/>
              </w:rPr>
              <w:t xml:space="preserve"> from the page count of 300 pages?</w:t>
            </w:r>
          </w:p>
        </w:tc>
        <w:tc>
          <w:tcPr>
            <w:tcW w:w="4089" w:type="dxa"/>
          </w:tcPr>
          <w:p w14:paraId="3FF298F9" w14:textId="0401658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124A20">
              <w:rPr>
                <w:rFonts w:asciiTheme="minorHAnsi" w:hAnsiTheme="minorHAnsi" w:cstheme="minorHAnsi"/>
                <w:color w:val="000000"/>
                <w:sz w:val="20"/>
                <w:szCs w:val="20"/>
              </w:rPr>
              <w:t>. I</w:t>
            </w:r>
            <w:r w:rsidRPr="00EF07B6">
              <w:rPr>
                <w:rFonts w:asciiTheme="minorHAnsi" w:hAnsiTheme="minorHAnsi" w:cstheme="minorHAnsi"/>
                <w:color w:val="000000"/>
                <w:sz w:val="20"/>
                <w:szCs w:val="20"/>
              </w:rPr>
              <w:t>t is excluded from the page count.</w:t>
            </w:r>
          </w:p>
          <w:p w14:paraId="7BBC66C1" w14:textId="41FA71F5" w:rsidR="00D05A68" w:rsidRPr="00EF07B6" w:rsidRDefault="00D05A68" w:rsidP="00D05A68">
            <w:pPr>
              <w:rPr>
                <w:rFonts w:asciiTheme="minorHAnsi" w:hAnsiTheme="minorHAnsi" w:cstheme="minorHAnsi"/>
                <w:color w:val="000000"/>
                <w:sz w:val="20"/>
                <w:szCs w:val="20"/>
              </w:rPr>
            </w:pPr>
          </w:p>
        </w:tc>
      </w:tr>
      <w:tr w:rsidR="00D05A68" w:rsidRPr="00610A32" w14:paraId="50EF97AB" w14:textId="77777777" w:rsidTr="1F9A2605">
        <w:tc>
          <w:tcPr>
            <w:tcW w:w="746" w:type="dxa"/>
          </w:tcPr>
          <w:p w14:paraId="07A4A90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243</w:t>
            </w:r>
          </w:p>
        </w:tc>
        <w:tc>
          <w:tcPr>
            <w:tcW w:w="2070" w:type="dxa"/>
          </w:tcPr>
          <w:p w14:paraId="52F663FD"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5166BBF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D.2</w:t>
            </w:r>
          </w:p>
        </w:tc>
        <w:tc>
          <w:tcPr>
            <w:tcW w:w="852" w:type="dxa"/>
          </w:tcPr>
          <w:p w14:paraId="6D45275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42-43</w:t>
            </w:r>
          </w:p>
        </w:tc>
        <w:tc>
          <w:tcPr>
            <w:tcW w:w="4759" w:type="dxa"/>
          </w:tcPr>
          <w:p w14:paraId="11038BE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confirm that the State is expecting the following number of electronic versions of the Technical and Cost proposals:</w:t>
            </w:r>
          </w:p>
          <w:p w14:paraId="5019E4AB" w14:textId="77777777" w:rsidR="00D05A68" w:rsidRPr="00EF07B6" w:rsidRDefault="00D05A68" w:rsidP="00D05A68">
            <w:pPr>
              <w:numPr>
                <w:ilvl w:val="0"/>
                <w:numId w:val="20"/>
              </w:num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Technical Proposal—the requirement is for 12 CDs</w:t>
            </w:r>
          </w:p>
          <w:p w14:paraId="0C665B3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Cost Proposal—the requirement is for 1 CD</w:t>
            </w:r>
          </w:p>
        </w:tc>
        <w:tc>
          <w:tcPr>
            <w:tcW w:w="4089" w:type="dxa"/>
          </w:tcPr>
          <w:p w14:paraId="087521DF" w14:textId="77777777"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See Amendment 2 for revised Format and Organization requirements, including electronic versions.</w:t>
            </w:r>
          </w:p>
          <w:p w14:paraId="4DC67126" w14:textId="6B6B24F1" w:rsidR="00983D09" w:rsidRPr="00EF07B6" w:rsidRDefault="00983D09" w:rsidP="00983D09">
            <w:pPr>
              <w:rPr>
                <w:rFonts w:asciiTheme="minorHAnsi" w:hAnsiTheme="minorHAnsi" w:cstheme="minorHAnsi"/>
                <w:color w:val="000000"/>
                <w:sz w:val="20"/>
                <w:szCs w:val="20"/>
              </w:rPr>
            </w:pPr>
          </w:p>
        </w:tc>
      </w:tr>
      <w:tr w:rsidR="00D05A68" w:rsidRPr="00610A32" w14:paraId="2088F189" w14:textId="77777777" w:rsidTr="1F9A2605">
        <w:tc>
          <w:tcPr>
            <w:tcW w:w="746" w:type="dxa"/>
            <w:shd w:val="clear" w:color="auto" w:fill="auto"/>
          </w:tcPr>
          <w:p w14:paraId="129A654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244</w:t>
            </w:r>
          </w:p>
        </w:tc>
        <w:tc>
          <w:tcPr>
            <w:tcW w:w="2070" w:type="dxa"/>
            <w:shd w:val="clear" w:color="auto" w:fill="auto"/>
          </w:tcPr>
          <w:p w14:paraId="482CD6D9"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7B3B0C2F"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VIII.A</w:t>
            </w:r>
          </w:p>
          <w:p w14:paraId="234F609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VII</w:t>
            </w:r>
          </w:p>
        </w:tc>
        <w:tc>
          <w:tcPr>
            <w:tcW w:w="852" w:type="dxa"/>
            <w:shd w:val="clear" w:color="auto" w:fill="auto"/>
          </w:tcPr>
          <w:p w14:paraId="373A0C20" w14:textId="77777777" w:rsidR="00D05A68" w:rsidRPr="00EF07B6" w:rsidRDefault="00D05A68" w:rsidP="00D05A68">
            <w:pPr>
              <w:spacing w:before="60" w:after="60" w:line="276" w:lineRule="auto"/>
              <w:rPr>
                <w:rFonts w:asciiTheme="minorHAnsi" w:hAnsiTheme="minorHAnsi" w:cstheme="minorHAnsi"/>
                <w:sz w:val="20"/>
                <w:szCs w:val="20"/>
              </w:rPr>
            </w:pPr>
            <w:r w:rsidRPr="00EF07B6">
              <w:rPr>
                <w:rFonts w:asciiTheme="minorHAnsi" w:hAnsiTheme="minorHAnsi" w:cstheme="minorHAnsi"/>
                <w:sz w:val="20"/>
                <w:szCs w:val="20"/>
              </w:rPr>
              <w:t>51</w:t>
            </w:r>
          </w:p>
          <w:p w14:paraId="48EFFE1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46</w:t>
            </w:r>
          </w:p>
        </w:tc>
        <w:tc>
          <w:tcPr>
            <w:tcW w:w="4759" w:type="dxa"/>
            <w:shd w:val="clear" w:color="auto" w:fill="auto"/>
          </w:tcPr>
          <w:p w14:paraId="39F3A9B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“Organizational Experience (Narrative)” is worth 40 points but does not clearly tie to a proposal response requirement as defined in the RFP.  The closest tie appears to be the requirement in Tab 11, bullet 3, where offerors are required to describe two BPO projects. </w:t>
            </w:r>
          </w:p>
          <w:p w14:paraId="53C2F13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confirm that the response to bullet 3 is what the State is expecting to see when evaluating for the 40 points allowed for Organizational Experience.  </w:t>
            </w:r>
          </w:p>
          <w:p w14:paraId="78AD21C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If this is not what the 40 points are for, please provide guidance as to where in the proposal Offerors should be responding.  </w:t>
            </w:r>
          </w:p>
        </w:tc>
        <w:tc>
          <w:tcPr>
            <w:tcW w:w="4089" w:type="dxa"/>
            <w:shd w:val="clear" w:color="auto" w:fill="auto"/>
          </w:tcPr>
          <w:p w14:paraId="51815DB2" w14:textId="6AF44696" w:rsidR="00D05A68" w:rsidRDefault="00D05A68" w:rsidP="00983D09">
            <w:pPr>
              <w:rPr>
                <w:rFonts w:asciiTheme="minorHAnsi" w:hAnsiTheme="minorHAnsi" w:cstheme="minorHAnsi"/>
                <w:sz w:val="20"/>
                <w:szCs w:val="20"/>
              </w:rPr>
            </w:pPr>
            <w:r w:rsidRPr="00EF07B6">
              <w:rPr>
                <w:rFonts w:asciiTheme="minorHAnsi" w:hAnsiTheme="minorHAnsi" w:cstheme="minorHAnsi"/>
                <w:color w:val="000000"/>
                <w:sz w:val="20"/>
                <w:szCs w:val="20"/>
              </w:rPr>
              <w:t>Amendment 2 has revised language to clarify the Experience &amp; Personnel responses</w:t>
            </w:r>
            <w:r w:rsidR="00983D09">
              <w:rPr>
                <w:rFonts w:asciiTheme="minorHAnsi" w:hAnsiTheme="minorHAnsi" w:cstheme="minorHAnsi"/>
                <w:color w:val="000000"/>
                <w:sz w:val="20"/>
                <w:szCs w:val="20"/>
              </w:rPr>
              <w:t>.</w:t>
            </w:r>
          </w:p>
          <w:p w14:paraId="24F6863F" w14:textId="382DD641" w:rsidR="00983D09" w:rsidRPr="00EF07B6" w:rsidRDefault="00983D09" w:rsidP="00983D09">
            <w:pPr>
              <w:rPr>
                <w:rFonts w:asciiTheme="minorHAnsi" w:hAnsiTheme="minorHAnsi" w:cstheme="minorHAnsi"/>
                <w:i/>
                <w:color w:val="000000"/>
                <w:sz w:val="20"/>
                <w:szCs w:val="20"/>
              </w:rPr>
            </w:pPr>
          </w:p>
        </w:tc>
      </w:tr>
      <w:tr w:rsidR="00D05A68" w:rsidRPr="00610A32" w14:paraId="552C4516" w14:textId="77777777" w:rsidTr="1F9A2605">
        <w:tc>
          <w:tcPr>
            <w:tcW w:w="746" w:type="dxa"/>
          </w:tcPr>
          <w:p w14:paraId="40A6D5A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245</w:t>
            </w:r>
          </w:p>
        </w:tc>
        <w:tc>
          <w:tcPr>
            <w:tcW w:w="2070" w:type="dxa"/>
          </w:tcPr>
          <w:p w14:paraId="5B5F7368"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77DB53C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3.1.12</w:t>
            </w:r>
          </w:p>
        </w:tc>
        <w:tc>
          <w:tcPr>
            <w:tcW w:w="852" w:type="dxa"/>
          </w:tcPr>
          <w:p w14:paraId="3429712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44</w:t>
            </w:r>
          </w:p>
        </w:tc>
        <w:tc>
          <w:tcPr>
            <w:tcW w:w="4759" w:type="dxa"/>
          </w:tcPr>
          <w:p w14:paraId="34E5BA42"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explanation for Tab 12, Response to Specifications for Appendix H (for BMS) implies that the response to “Organizational Experience” goes in Tab 12.  However, it appears that the Organizational Experience response now belongs in Tab 11 (where offerors are required to describe two BPO projects).</w:t>
            </w:r>
          </w:p>
          <w:p w14:paraId="6C274373"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Should this reference to “Organizational Experience” be deleted from the description of Tab 12?</w:t>
            </w:r>
          </w:p>
        </w:tc>
        <w:tc>
          <w:tcPr>
            <w:tcW w:w="4089" w:type="dxa"/>
          </w:tcPr>
          <w:p w14:paraId="53D38ABF" w14:textId="5220631F" w:rsidR="00983D09" w:rsidRPr="00EF07B6" w:rsidRDefault="00D05A68" w:rsidP="00983D0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Experience and Personnel responses, including Organizational Experience are to be submitted in Tab 13 per the revisions in Amendment 2.</w:t>
            </w:r>
          </w:p>
          <w:p w14:paraId="39538BF0" w14:textId="725D81C4" w:rsidR="00D05A68" w:rsidRPr="00EF07B6" w:rsidRDefault="00D05A68" w:rsidP="00D05A68">
            <w:pPr>
              <w:rPr>
                <w:rFonts w:asciiTheme="minorHAnsi" w:hAnsiTheme="minorHAnsi" w:cstheme="minorHAnsi"/>
                <w:color w:val="000000"/>
                <w:sz w:val="20"/>
                <w:szCs w:val="20"/>
              </w:rPr>
            </w:pPr>
          </w:p>
        </w:tc>
      </w:tr>
      <w:tr w:rsidR="00D05A68" w:rsidRPr="00610A32" w14:paraId="28E2F27F" w14:textId="77777777" w:rsidTr="1F9A2605">
        <w:tc>
          <w:tcPr>
            <w:tcW w:w="746" w:type="dxa"/>
          </w:tcPr>
          <w:p w14:paraId="1E63411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246</w:t>
            </w:r>
          </w:p>
        </w:tc>
        <w:tc>
          <w:tcPr>
            <w:tcW w:w="2070" w:type="dxa"/>
          </w:tcPr>
          <w:p w14:paraId="60C52955"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6CF862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II.A.3  Quality Assurance</w:t>
            </w:r>
          </w:p>
        </w:tc>
        <w:tc>
          <w:tcPr>
            <w:tcW w:w="852" w:type="dxa"/>
          </w:tcPr>
          <w:p w14:paraId="6259A18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15</w:t>
            </w:r>
          </w:p>
        </w:tc>
        <w:tc>
          <w:tcPr>
            <w:tcW w:w="4759" w:type="dxa"/>
          </w:tcPr>
          <w:p w14:paraId="23970726"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Page 15 of 287 covers “Program Integrity support” within 3. Quality Assurance (QA) – “HSD is contracting with a BPO Contractor to provide the following Enterprise components of the QA Business Services using a CMS-compliant platform and processes:  A. </w:t>
            </w:r>
            <w:r w:rsidRPr="00EF07B6">
              <w:rPr>
                <w:rFonts w:asciiTheme="minorHAnsi" w:eastAsia="Calibri" w:hAnsiTheme="minorHAnsi" w:cstheme="minorHAnsi"/>
                <w:sz w:val="20"/>
                <w:szCs w:val="20"/>
              </w:rPr>
              <w:t xml:space="preserve">Program Integrity (PI) support, including Third-Party Liability (TPL), Fraud and Abuse Detection System (FADS), services audit coordination and compliance”  </w:t>
            </w:r>
          </w:p>
          <w:p w14:paraId="73F9F260"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confirm that the PI system will be provided by the QA vendor?</w:t>
            </w:r>
          </w:p>
        </w:tc>
        <w:tc>
          <w:tcPr>
            <w:tcW w:w="4089" w:type="dxa"/>
          </w:tcPr>
          <w:p w14:paraId="56D44835" w14:textId="08EBC0C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D05A68" w:rsidRPr="00610A32" w14:paraId="50B54D7B" w14:textId="77777777" w:rsidTr="1F9A2605">
        <w:tc>
          <w:tcPr>
            <w:tcW w:w="746" w:type="dxa"/>
            <w:shd w:val="clear" w:color="auto" w:fill="auto"/>
          </w:tcPr>
          <w:p w14:paraId="257DB26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247</w:t>
            </w:r>
          </w:p>
        </w:tc>
        <w:tc>
          <w:tcPr>
            <w:tcW w:w="2070" w:type="dxa"/>
            <w:shd w:val="clear" w:color="auto" w:fill="auto"/>
          </w:tcPr>
          <w:p w14:paraId="6232D397" w14:textId="77777777" w:rsidR="00D05A68" w:rsidRPr="00EF07B6" w:rsidRDefault="00D05A68" w:rsidP="00D05A68">
            <w:pPr>
              <w:spacing w:before="60" w:after="60"/>
              <w:rPr>
                <w:rFonts w:asciiTheme="minorHAnsi" w:hAnsiTheme="minorHAnsi" w:cstheme="minorHAnsi"/>
                <w:sz w:val="20"/>
                <w:szCs w:val="20"/>
              </w:rPr>
            </w:pPr>
            <w:r w:rsidRPr="00EF07B6">
              <w:rPr>
                <w:rFonts w:asciiTheme="minorHAnsi" w:hAnsiTheme="minorHAnsi" w:cstheme="minorHAnsi"/>
                <w:sz w:val="20"/>
                <w:szCs w:val="20"/>
              </w:rPr>
              <w:t>Pre-Proposal Conference</w:t>
            </w:r>
          </w:p>
          <w:p w14:paraId="52EC3972"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4B64B257"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11A8AF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N/A</w:t>
            </w:r>
          </w:p>
        </w:tc>
        <w:tc>
          <w:tcPr>
            <w:tcW w:w="4759" w:type="dxa"/>
            <w:shd w:val="clear" w:color="auto" w:fill="auto"/>
          </w:tcPr>
          <w:p w14:paraId="2252445B"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It was discussed that approximately 90% of the Medicaid recipients are supported by MCO’s, approximately 10% are FFS, plus there are the other programs.  </w:t>
            </w:r>
          </w:p>
          <w:p w14:paraId="49151F1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Can the State provide more guidance on what services are expected to be provided through this contract for the FFS vs. the MCO’s themselves?</w:t>
            </w:r>
          </w:p>
        </w:tc>
        <w:tc>
          <w:tcPr>
            <w:tcW w:w="4089" w:type="dxa"/>
            <w:shd w:val="clear" w:color="auto" w:fill="auto"/>
          </w:tcPr>
          <w:p w14:paraId="4A559801" w14:textId="4CC6A07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Refer to Statement of Work, Appendix G.</w:t>
            </w:r>
          </w:p>
        </w:tc>
      </w:tr>
      <w:tr w:rsidR="00D05A68" w:rsidRPr="00610A32" w14:paraId="7491EBB5" w14:textId="77777777" w:rsidTr="1F9A2605">
        <w:tc>
          <w:tcPr>
            <w:tcW w:w="746" w:type="dxa"/>
          </w:tcPr>
          <w:p w14:paraId="566A4FD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248</w:t>
            </w:r>
          </w:p>
        </w:tc>
        <w:tc>
          <w:tcPr>
            <w:tcW w:w="2070" w:type="dxa"/>
          </w:tcPr>
          <w:p w14:paraId="47858AA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Table 10, following ID 9.04</w:t>
            </w:r>
          </w:p>
        </w:tc>
        <w:tc>
          <w:tcPr>
            <w:tcW w:w="2087" w:type="dxa"/>
          </w:tcPr>
          <w:p w14:paraId="6924EE33" w14:textId="77777777" w:rsidR="00D05A68" w:rsidRPr="00EF07B6" w:rsidRDefault="00D05A68" w:rsidP="00D05A68">
            <w:pPr>
              <w:rPr>
                <w:rFonts w:asciiTheme="minorHAnsi" w:hAnsiTheme="minorHAnsi" w:cstheme="minorHAnsi"/>
                <w:color w:val="000000"/>
                <w:sz w:val="20"/>
                <w:szCs w:val="20"/>
              </w:rPr>
            </w:pPr>
          </w:p>
        </w:tc>
        <w:tc>
          <w:tcPr>
            <w:tcW w:w="852" w:type="dxa"/>
          </w:tcPr>
          <w:p w14:paraId="48D309F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151 of 287</w:t>
            </w:r>
          </w:p>
        </w:tc>
        <w:tc>
          <w:tcPr>
            <w:tcW w:w="4759" w:type="dxa"/>
          </w:tcPr>
          <w:p w14:paraId="63316693"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Below Table 10 – General Requirements in Appendix H, there are three additional required responses (for Staffing model, expectations for support from HSD, and how the business model enables cost-effective BMS operations).  </w:t>
            </w:r>
          </w:p>
          <w:p w14:paraId="7938F130"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However, please clarify if there are any technical points assigned to these items for evaluation purposes.</w:t>
            </w:r>
          </w:p>
        </w:tc>
        <w:tc>
          <w:tcPr>
            <w:tcW w:w="4089" w:type="dxa"/>
          </w:tcPr>
          <w:p w14:paraId="0B95D327" w14:textId="626722EA" w:rsidR="00983D09" w:rsidRPr="00EF07B6" w:rsidRDefault="00D05A68" w:rsidP="00983D0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Those responses will be evaluated and scored along with the others in the Requirements Response and are include in that score.  </w:t>
            </w:r>
          </w:p>
          <w:p w14:paraId="1889ABD6" w14:textId="488F788B" w:rsidR="00D05A68" w:rsidRPr="00EF07B6" w:rsidRDefault="00D05A68" w:rsidP="00D05A68">
            <w:pPr>
              <w:rPr>
                <w:rFonts w:asciiTheme="minorHAnsi" w:hAnsiTheme="minorHAnsi" w:cstheme="minorHAnsi"/>
                <w:color w:val="000000"/>
                <w:sz w:val="20"/>
                <w:szCs w:val="20"/>
              </w:rPr>
            </w:pPr>
          </w:p>
        </w:tc>
      </w:tr>
      <w:tr w:rsidR="00D05A68" w:rsidRPr="00610A32" w14:paraId="64C9FE0F" w14:textId="77777777" w:rsidTr="1F9A2605">
        <w:tc>
          <w:tcPr>
            <w:tcW w:w="746" w:type="dxa"/>
          </w:tcPr>
          <w:p w14:paraId="1D0C7D1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249</w:t>
            </w:r>
          </w:p>
        </w:tc>
        <w:tc>
          <w:tcPr>
            <w:tcW w:w="2070" w:type="dxa"/>
          </w:tcPr>
          <w:p w14:paraId="0327721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color w:val="000000"/>
                <w:sz w:val="20"/>
                <w:szCs w:val="20"/>
              </w:rPr>
              <w:t>D.3.1.3, Proposal Content and Organization</w:t>
            </w:r>
          </w:p>
        </w:tc>
        <w:tc>
          <w:tcPr>
            <w:tcW w:w="2087" w:type="dxa"/>
          </w:tcPr>
          <w:p w14:paraId="1B4F84B7" w14:textId="77777777" w:rsidR="00D05A68" w:rsidRPr="00EF07B6" w:rsidRDefault="00D05A68" w:rsidP="00D05A68">
            <w:pPr>
              <w:rPr>
                <w:rFonts w:asciiTheme="minorHAnsi" w:hAnsiTheme="minorHAnsi" w:cstheme="minorHAnsi"/>
                <w:color w:val="000000"/>
                <w:sz w:val="20"/>
                <w:szCs w:val="20"/>
              </w:rPr>
            </w:pPr>
          </w:p>
        </w:tc>
        <w:tc>
          <w:tcPr>
            <w:tcW w:w="852" w:type="dxa"/>
          </w:tcPr>
          <w:p w14:paraId="54A31D1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10A036E7"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Tab 3 is the “Two (2) Page Summary of Offeror’s Approach.”  The complex nature of the approaches developed by Offerors—technical solution, understanding of the State’s vision for BMS, teaming partners—offerors will need more than 2 pages to adequately summarize their responses.</w:t>
            </w:r>
          </w:p>
          <w:p w14:paraId="6D67083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increase the page limit for Tab 3 to four (4) pages?</w:t>
            </w:r>
          </w:p>
        </w:tc>
        <w:tc>
          <w:tcPr>
            <w:tcW w:w="4089" w:type="dxa"/>
          </w:tcPr>
          <w:p w14:paraId="1BD1E9DF" w14:textId="4AFD4137" w:rsidR="00983D09" w:rsidRPr="00EF07B6" w:rsidRDefault="00D05A68" w:rsidP="00983D0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4A2328">
              <w:rPr>
                <w:rFonts w:asciiTheme="minorHAnsi" w:hAnsiTheme="minorHAnsi" w:cstheme="minorHAnsi"/>
                <w:color w:val="000000"/>
                <w:sz w:val="20"/>
                <w:szCs w:val="20"/>
              </w:rPr>
              <w:t>. T</w:t>
            </w:r>
            <w:r w:rsidRPr="00EF07B6">
              <w:rPr>
                <w:rFonts w:asciiTheme="minorHAnsi" w:hAnsiTheme="minorHAnsi" w:cstheme="minorHAnsi"/>
                <w:color w:val="000000"/>
                <w:sz w:val="20"/>
                <w:szCs w:val="20"/>
              </w:rPr>
              <w:t>he page limit for the “Summary of Offeror’s Approach” (Tab 3 in Binder 1) has been increased to four (4) pages in Amendment 2.</w:t>
            </w:r>
          </w:p>
          <w:p w14:paraId="24B23C8F" w14:textId="1112644B" w:rsidR="00D05A68" w:rsidRPr="00EF07B6" w:rsidRDefault="00D05A68" w:rsidP="00D05A68">
            <w:pPr>
              <w:rPr>
                <w:rFonts w:asciiTheme="minorHAnsi" w:hAnsiTheme="minorHAnsi" w:cstheme="minorHAnsi"/>
                <w:color w:val="000000"/>
                <w:sz w:val="20"/>
                <w:szCs w:val="20"/>
              </w:rPr>
            </w:pPr>
          </w:p>
        </w:tc>
      </w:tr>
      <w:tr w:rsidR="00D05A68" w:rsidRPr="00610A32" w14:paraId="20857C21" w14:textId="77777777" w:rsidTr="1F9A2605">
        <w:tc>
          <w:tcPr>
            <w:tcW w:w="746" w:type="dxa"/>
          </w:tcPr>
          <w:p w14:paraId="3424638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250</w:t>
            </w:r>
          </w:p>
        </w:tc>
        <w:tc>
          <w:tcPr>
            <w:tcW w:w="2070" w:type="dxa"/>
          </w:tcPr>
          <w:p w14:paraId="730C442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color w:val="000000"/>
                <w:sz w:val="20"/>
                <w:szCs w:val="20"/>
              </w:rPr>
              <w:t>D.3.1.11, Proposal Content and Organization</w:t>
            </w:r>
          </w:p>
        </w:tc>
        <w:tc>
          <w:tcPr>
            <w:tcW w:w="2087" w:type="dxa"/>
          </w:tcPr>
          <w:p w14:paraId="38A093BE" w14:textId="77777777" w:rsidR="00D05A68" w:rsidRPr="00EF07B6" w:rsidRDefault="00D05A68" w:rsidP="00D05A68">
            <w:pPr>
              <w:rPr>
                <w:rFonts w:asciiTheme="minorHAnsi" w:hAnsiTheme="minorHAnsi" w:cstheme="minorHAnsi"/>
                <w:color w:val="000000"/>
                <w:sz w:val="20"/>
                <w:szCs w:val="20"/>
              </w:rPr>
            </w:pPr>
          </w:p>
        </w:tc>
        <w:tc>
          <w:tcPr>
            <w:tcW w:w="852" w:type="dxa"/>
          </w:tcPr>
          <w:p w14:paraId="0350C3C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44</w:t>
            </w:r>
          </w:p>
        </w:tc>
        <w:tc>
          <w:tcPr>
            <w:tcW w:w="4759" w:type="dxa"/>
          </w:tcPr>
          <w:p w14:paraId="4C7293E3"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Tab 11 is the 4-5 page summary of the Offeror’s Response to Specifications for Appendix H (BMS).  Within these 4-5 pages, Offerors are required to respond to five complex topics (as described on RFP page 46).  </w:t>
            </w:r>
          </w:p>
          <w:p w14:paraId="62A03DF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Each of these topics could generate several pages of response.  Will the State increase the page limit for Tab 11 to 8 pages?</w:t>
            </w:r>
          </w:p>
        </w:tc>
        <w:tc>
          <w:tcPr>
            <w:tcW w:w="4089" w:type="dxa"/>
          </w:tcPr>
          <w:p w14:paraId="405AA497" w14:textId="3DD0D111" w:rsidR="00983D09" w:rsidRPr="00EF07B6" w:rsidRDefault="00D05A68" w:rsidP="00983D0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The page limit for the Statement of Work Response have been increased to 10 pages in Amendment 2.</w:t>
            </w:r>
          </w:p>
          <w:p w14:paraId="3875F6AF" w14:textId="15930083" w:rsidR="00D05A68" w:rsidRPr="00EF07B6" w:rsidRDefault="00D05A68" w:rsidP="00D05A68">
            <w:pPr>
              <w:rPr>
                <w:rFonts w:asciiTheme="minorHAnsi" w:hAnsiTheme="minorHAnsi" w:cstheme="minorHAnsi"/>
                <w:color w:val="000000"/>
                <w:sz w:val="20"/>
                <w:szCs w:val="20"/>
              </w:rPr>
            </w:pPr>
          </w:p>
        </w:tc>
      </w:tr>
      <w:tr w:rsidR="00D05A68" w:rsidRPr="00610A32" w14:paraId="4FA3C91B" w14:textId="77777777" w:rsidTr="1F9A2605">
        <w:tc>
          <w:tcPr>
            <w:tcW w:w="746" w:type="dxa"/>
          </w:tcPr>
          <w:p w14:paraId="3BF7CEB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251</w:t>
            </w:r>
          </w:p>
        </w:tc>
        <w:tc>
          <w:tcPr>
            <w:tcW w:w="2070" w:type="dxa"/>
          </w:tcPr>
          <w:p w14:paraId="2CC1017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1.12</w:t>
            </w:r>
          </w:p>
        </w:tc>
        <w:tc>
          <w:tcPr>
            <w:tcW w:w="2087" w:type="dxa"/>
          </w:tcPr>
          <w:p w14:paraId="03620FAC" w14:textId="77777777" w:rsidR="00D05A68" w:rsidRPr="00EF07B6" w:rsidRDefault="00D05A68" w:rsidP="00D05A68">
            <w:pPr>
              <w:rPr>
                <w:rFonts w:asciiTheme="minorHAnsi" w:hAnsiTheme="minorHAnsi" w:cstheme="minorHAnsi"/>
                <w:color w:val="000000"/>
                <w:sz w:val="20"/>
                <w:szCs w:val="20"/>
              </w:rPr>
            </w:pPr>
          </w:p>
        </w:tc>
        <w:tc>
          <w:tcPr>
            <w:tcW w:w="852" w:type="dxa"/>
          </w:tcPr>
          <w:p w14:paraId="63FFDA0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110</w:t>
            </w:r>
          </w:p>
        </w:tc>
        <w:tc>
          <w:tcPr>
            <w:tcW w:w="4759" w:type="dxa"/>
          </w:tcPr>
          <w:p w14:paraId="695B2BC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Please explain the size of the surveys; will they be large batch surveys to groups of participants, or whether these will be individual questions to specific participants over time?</w:t>
            </w:r>
          </w:p>
        </w:tc>
        <w:tc>
          <w:tcPr>
            <w:tcW w:w="4089" w:type="dxa"/>
          </w:tcPr>
          <w:p w14:paraId="69AA91AF" w14:textId="6CDE9AE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surveys could be batch or individual surveys depending on the business need of the survey.</w:t>
            </w:r>
          </w:p>
        </w:tc>
      </w:tr>
      <w:tr w:rsidR="00D05A68" w:rsidRPr="00610A32" w14:paraId="1CDA072F" w14:textId="77777777" w:rsidTr="1F9A2605">
        <w:tc>
          <w:tcPr>
            <w:tcW w:w="746" w:type="dxa"/>
          </w:tcPr>
          <w:p w14:paraId="5966E52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252</w:t>
            </w:r>
          </w:p>
        </w:tc>
        <w:tc>
          <w:tcPr>
            <w:tcW w:w="2070" w:type="dxa"/>
          </w:tcPr>
          <w:p w14:paraId="5B72DD6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1.14</w:t>
            </w:r>
          </w:p>
        </w:tc>
        <w:tc>
          <w:tcPr>
            <w:tcW w:w="2087" w:type="dxa"/>
          </w:tcPr>
          <w:p w14:paraId="60A52531" w14:textId="77777777" w:rsidR="00D05A68" w:rsidRPr="00EF07B6" w:rsidRDefault="00D05A68" w:rsidP="00D05A68">
            <w:pPr>
              <w:rPr>
                <w:rFonts w:asciiTheme="minorHAnsi" w:hAnsiTheme="minorHAnsi" w:cstheme="minorHAnsi"/>
                <w:color w:val="000000"/>
                <w:sz w:val="20"/>
                <w:szCs w:val="20"/>
              </w:rPr>
            </w:pPr>
          </w:p>
        </w:tc>
        <w:tc>
          <w:tcPr>
            <w:tcW w:w="852" w:type="dxa"/>
          </w:tcPr>
          <w:p w14:paraId="3A90A20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110</w:t>
            </w:r>
          </w:p>
        </w:tc>
        <w:tc>
          <w:tcPr>
            <w:tcW w:w="4759" w:type="dxa"/>
          </w:tcPr>
          <w:p w14:paraId="59A5404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Would you please list the languages required to be supported?</w:t>
            </w:r>
          </w:p>
        </w:tc>
        <w:tc>
          <w:tcPr>
            <w:tcW w:w="4089" w:type="dxa"/>
          </w:tcPr>
          <w:p w14:paraId="33A00484" w14:textId="4EC2A4AB" w:rsidR="00D05A68" w:rsidRPr="004D41C7" w:rsidRDefault="004D41C7" w:rsidP="004D41C7">
            <w:pPr>
              <w:rPr>
                <w:rFonts w:asciiTheme="minorHAnsi" w:hAnsiTheme="minorHAnsi" w:cstheme="minorHAnsi"/>
              </w:rPr>
            </w:pPr>
            <w:r w:rsidRPr="004D41C7">
              <w:rPr>
                <w:rFonts w:asciiTheme="minorHAnsi" w:hAnsiTheme="minorHAnsi" w:cstheme="minorHAnsi"/>
                <w:color w:val="000000"/>
                <w:sz w:val="20"/>
                <w:szCs w:val="20"/>
              </w:rPr>
              <w:t>The primary languages are English and Spanish.</w:t>
            </w:r>
            <w:r w:rsidRPr="004D41C7">
              <w:rPr>
                <w:rFonts w:asciiTheme="minorHAnsi" w:hAnsiTheme="minorHAnsi" w:cstheme="minorHAnsi"/>
                <w:sz w:val="20"/>
                <w:szCs w:val="20"/>
              </w:rPr>
              <w:t> The BMS Contractor must have sufficient bilingual staff to support Spanish-speaking members.  The use of a translation service (including Native American languages) is acceptable for any other member interaction request requiring a translator.</w:t>
            </w:r>
          </w:p>
        </w:tc>
      </w:tr>
      <w:tr w:rsidR="00D05A68" w:rsidRPr="00610A32" w14:paraId="4D5E92CA" w14:textId="77777777" w:rsidTr="1F9A2605">
        <w:tc>
          <w:tcPr>
            <w:tcW w:w="746" w:type="dxa"/>
          </w:tcPr>
          <w:p w14:paraId="735257A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253</w:t>
            </w:r>
          </w:p>
        </w:tc>
        <w:tc>
          <w:tcPr>
            <w:tcW w:w="2070" w:type="dxa"/>
          </w:tcPr>
          <w:p w14:paraId="38F8DF9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1.15</w:t>
            </w:r>
          </w:p>
        </w:tc>
        <w:tc>
          <w:tcPr>
            <w:tcW w:w="2087" w:type="dxa"/>
          </w:tcPr>
          <w:p w14:paraId="3EA6292D" w14:textId="77777777" w:rsidR="00D05A68" w:rsidRPr="00EF07B6" w:rsidRDefault="00D05A68" w:rsidP="00D05A68">
            <w:pPr>
              <w:rPr>
                <w:rFonts w:asciiTheme="minorHAnsi" w:hAnsiTheme="minorHAnsi" w:cstheme="minorHAnsi"/>
                <w:color w:val="000000"/>
                <w:sz w:val="20"/>
                <w:szCs w:val="20"/>
              </w:rPr>
            </w:pPr>
          </w:p>
        </w:tc>
        <w:tc>
          <w:tcPr>
            <w:tcW w:w="852" w:type="dxa"/>
          </w:tcPr>
          <w:p w14:paraId="0786793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110</w:t>
            </w:r>
          </w:p>
        </w:tc>
        <w:tc>
          <w:tcPr>
            <w:tcW w:w="4759" w:type="dxa"/>
          </w:tcPr>
          <w:p w14:paraId="4CE512F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With regards to service materials mentioned:  is this expected to include physically printed materials?</w:t>
            </w:r>
          </w:p>
        </w:tc>
        <w:tc>
          <w:tcPr>
            <w:tcW w:w="4089" w:type="dxa"/>
          </w:tcPr>
          <w:p w14:paraId="0B155B5C" w14:textId="6FEC5E4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07494A">
              <w:rPr>
                <w:rFonts w:asciiTheme="minorHAnsi" w:hAnsiTheme="minorHAnsi" w:cstheme="minorHAnsi"/>
                <w:color w:val="000000"/>
                <w:sz w:val="20"/>
                <w:szCs w:val="20"/>
              </w:rPr>
              <w:t>. T</w:t>
            </w:r>
            <w:r w:rsidRPr="00EF07B6">
              <w:rPr>
                <w:rFonts w:asciiTheme="minorHAnsi" w:hAnsiTheme="minorHAnsi" w:cstheme="minorHAnsi"/>
                <w:color w:val="000000"/>
                <w:sz w:val="20"/>
                <w:szCs w:val="20"/>
              </w:rPr>
              <w:t>his could include physically printed material.</w:t>
            </w:r>
          </w:p>
        </w:tc>
      </w:tr>
      <w:tr w:rsidR="00D05A68" w:rsidRPr="00610A32" w14:paraId="10C6303E" w14:textId="77777777" w:rsidTr="1F9A2605">
        <w:tc>
          <w:tcPr>
            <w:tcW w:w="746" w:type="dxa"/>
          </w:tcPr>
          <w:p w14:paraId="40323C5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254</w:t>
            </w:r>
          </w:p>
        </w:tc>
        <w:tc>
          <w:tcPr>
            <w:tcW w:w="2070" w:type="dxa"/>
          </w:tcPr>
          <w:p w14:paraId="6241406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7C5079BE" w14:textId="77777777" w:rsidR="00D05A68" w:rsidRPr="00EF07B6" w:rsidRDefault="00D05A68" w:rsidP="00D05A68">
            <w:pPr>
              <w:rPr>
                <w:rFonts w:asciiTheme="minorHAnsi" w:hAnsiTheme="minorHAnsi" w:cstheme="minorHAnsi"/>
                <w:color w:val="000000"/>
                <w:sz w:val="20"/>
                <w:szCs w:val="20"/>
              </w:rPr>
            </w:pPr>
          </w:p>
        </w:tc>
        <w:tc>
          <w:tcPr>
            <w:tcW w:w="852" w:type="dxa"/>
          </w:tcPr>
          <w:p w14:paraId="365B756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81</w:t>
            </w:r>
          </w:p>
        </w:tc>
        <w:tc>
          <w:tcPr>
            <w:tcW w:w="4759" w:type="dxa"/>
          </w:tcPr>
          <w:p w14:paraId="6DB46C6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What is the expectation in the tracking of outreach for un-enrolled members and non-participants who convert to enrollment?</w:t>
            </w:r>
          </w:p>
        </w:tc>
        <w:tc>
          <w:tcPr>
            <w:tcW w:w="4089" w:type="dxa"/>
          </w:tcPr>
          <w:p w14:paraId="3DAF7FCA" w14:textId="193569D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expects the BMS contractor to submit a monthly status report identifying outreach activity and listing providers who have enrolled in response to previous outreach efforts</w:t>
            </w:r>
          </w:p>
        </w:tc>
      </w:tr>
      <w:tr w:rsidR="00D05A68" w:rsidRPr="00610A32" w14:paraId="47711589" w14:textId="77777777" w:rsidTr="1F9A2605">
        <w:tc>
          <w:tcPr>
            <w:tcW w:w="746" w:type="dxa"/>
          </w:tcPr>
          <w:p w14:paraId="1E35756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255</w:t>
            </w:r>
          </w:p>
        </w:tc>
        <w:tc>
          <w:tcPr>
            <w:tcW w:w="2070" w:type="dxa"/>
          </w:tcPr>
          <w:p w14:paraId="03E65AD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3738DE0D" w14:textId="77777777" w:rsidR="00D05A68" w:rsidRPr="00EF07B6" w:rsidRDefault="00D05A68" w:rsidP="00D05A68">
            <w:pPr>
              <w:rPr>
                <w:rFonts w:asciiTheme="minorHAnsi" w:hAnsiTheme="minorHAnsi" w:cstheme="minorHAnsi"/>
                <w:color w:val="000000"/>
                <w:sz w:val="20"/>
                <w:szCs w:val="20"/>
              </w:rPr>
            </w:pPr>
          </w:p>
        </w:tc>
        <w:tc>
          <w:tcPr>
            <w:tcW w:w="852" w:type="dxa"/>
          </w:tcPr>
          <w:p w14:paraId="1BAB65A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81</w:t>
            </w:r>
          </w:p>
        </w:tc>
        <w:tc>
          <w:tcPr>
            <w:tcW w:w="4759" w:type="dxa"/>
          </w:tcPr>
          <w:p w14:paraId="1968663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Contractor’s Provider Management component must provide configurable business rules to meet all the business needs outlined in this Section 2.2.2. Will the state provide the existing rules to be used by the replacement MMISR system?</w:t>
            </w:r>
          </w:p>
        </w:tc>
        <w:tc>
          <w:tcPr>
            <w:tcW w:w="4089" w:type="dxa"/>
          </w:tcPr>
          <w:p w14:paraId="5526AABE" w14:textId="6B98E208" w:rsidR="00D05A68" w:rsidRPr="00EF07B6" w:rsidRDefault="00D05A68" w:rsidP="00D05A68">
            <w:pPr>
              <w:rPr>
                <w:rFonts w:asciiTheme="minorHAnsi" w:hAnsiTheme="minorHAnsi" w:cstheme="minorHAnsi"/>
                <w:color w:val="000000"/>
                <w:sz w:val="20"/>
                <w:szCs w:val="20"/>
              </w:rPr>
            </w:pPr>
            <w:r>
              <w:rPr>
                <w:rFonts w:asciiTheme="minorHAnsi" w:hAnsiTheme="minorHAnsi"/>
                <w:color w:val="000000"/>
                <w:sz w:val="20"/>
                <w:szCs w:val="20"/>
              </w:rPr>
              <w:t>The Provider Subsystem documentation for the legacy MMIS is in the Procurement Library under “Xerox Information.” The current Conduent Provider Enrollment Manual has been added to the Procurement Library under “Procedure Manuals.”</w:t>
            </w:r>
          </w:p>
        </w:tc>
      </w:tr>
      <w:tr w:rsidR="00D05A68" w:rsidRPr="00610A32" w14:paraId="1322D97D" w14:textId="77777777" w:rsidTr="1F9A2605">
        <w:tc>
          <w:tcPr>
            <w:tcW w:w="746" w:type="dxa"/>
          </w:tcPr>
          <w:p w14:paraId="585412C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256</w:t>
            </w:r>
          </w:p>
        </w:tc>
        <w:tc>
          <w:tcPr>
            <w:tcW w:w="2070" w:type="dxa"/>
          </w:tcPr>
          <w:p w14:paraId="2C61D06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3F851DBE" w14:textId="77777777" w:rsidR="00D05A68" w:rsidRPr="00EF07B6" w:rsidRDefault="00D05A68" w:rsidP="00D05A68">
            <w:pPr>
              <w:rPr>
                <w:rFonts w:asciiTheme="minorHAnsi" w:hAnsiTheme="minorHAnsi" w:cstheme="minorHAnsi"/>
                <w:color w:val="000000"/>
                <w:sz w:val="20"/>
                <w:szCs w:val="20"/>
              </w:rPr>
            </w:pPr>
          </w:p>
        </w:tc>
        <w:tc>
          <w:tcPr>
            <w:tcW w:w="852" w:type="dxa"/>
          </w:tcPr>
          <w:p w14:paraId="70D2D47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83</w:t>
            </w:r>
          </w:p>
        </w:tc>
        <w:tc>
          <w:tcPr>
            <w:tcW w:w="4759" w:type="dxa"/>
          </w:tcPr>
          <w:p w14:paraId="632CEBC2"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State’s vision of the transformed Medicaid Enterprise is largely paperless.  From a practical standpoint, hard copy notices must sometimes be produced, and hard copy correspondence and enrollment applications will still be received.”</w:t>
            </w:r>
          </w:p>
          <w:p w14:paraId="4D5D634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 xml:space="preserve">Will the State provide the printing and mailing of the printed materials to citizens?   </w:t>
            </w:r>
          </w:p>
        </w:tc>
        <w:tc>
          <w:tcPr>
            <w:tcW w:w="4089" w:type="dxa"/>
          </w:tcPr>
          <w:p w14:paraId="12B70AB7" w14:textId="6ECE84A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45AF33E5" w14:textId="77777777" w:rsidTr="1F9A2605">
        <w:tc>
          <w:tcPr>
            <w:tcW w:w="746" w:type="dxa"/>
          </w:tcPr>
          <w:p w14:paraId="3AFE3D1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257</w:t>
            </w:r>
          </w:p>
        </w:tc>
        <w:tc>
          <w:tcPr>
            <w:tcW w:w="2070" w:type="dxa"/>
          </w:tcPr>
          <w:p w14:paraId="467998E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41EBCD0E" w14:textId="77777777" w:rsidR="00D05A68" w:rsidRPr="00EF07B6" w:rsidRDefault="00D05A68" w:rsidP="00D05A68">
            <w:pPr>
              <w:rPr>
                <w:rFonts w:asciiTheme="minorHAnsi" w:hAnsiTheme="minorHAnsi" w:cstheme="minorHAnsi"/>
                <w:color w:val="000000"/>
                <w:sz w:val="20"/>
                <w:szCs w:val="20"/>
              </w:rPr>
            </w:pPr>
          </w:p>
        </w:tc>
        <w:tc>
          <w:tcPr>
            <w:tcW w:w="852" w:type="dxa"/>
          </w:tcPr>
          <w:p w14:paraId="0E26649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83</w:t>
            </w:r>
          </w:p>
        </w:tc>
        <w:tc>
          <w:tcPr>
            <w:tcW w:w="4759" w:type="dxa"/>
          </w:tcPr>
          <w:p w14:paraId="71ED8171"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“HSD has established a centralized operation to support the receipt, handling, and scanning of documents and has contracted with print/mail vendors to distribute outgoing correspondence.”</w:t>
            </w:r>
          </w:p>
          <w:p w14:paraId="3F8BB9A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assume the receipt, handling, and scanning of all inbound mailed correspondence related to all components of the BMS proposal?</w:t>
            </w:r>
          </w:p>
        </w:tc>
        <w:tc>
          <w:tcPr>
            <w:tcW w:w="4089" w:type="dxa"/>
          </w:tcPr>
          <w:p w14:paraId="6E5ECB6E" w14:textId="74C5CDE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235F2147" w14:textId="77777777" w:rsidTr="1F9A2605">
        <w:tc>
          <w:tcPr>
            <w:tcW w:w="746" w:type="dxa"/>
          </w:tcPr>
          <w:p w14:paraId="6D66B89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258</w:t>
            </w:r>
          </w:p>
        </w:tc>
        <w:tc>
          <w:tcPr>
            <w:tcW w:w="2070" w:type="dxa"/>
          </w:tcPr>
          <w:p w14:paraId="18C5A33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7112A3AE" w14:textId="77777777" w:rsidR="00D05A68" w:rsidRPr="00EF07B6" w:rsidRDefault="00D05A68" w:rsidP="00D05A68">
            <w:pPr>
              <w:rPr>
                <w:rFonts w:asciiTheme="minorHAnsi" w:hAnsiTheme="minorHAnsi" w:cstheme="minorHAnsi"/>
                <w:color w:val="000000"/>
                <w:sz w:val="20"/>
                <w:szCs w:val="20"/>
              </w:rPr>
            </w:pPr>
          </w:p>
        </w:tc>
        <w:tc>
          <w:tcPr>
            <w:tcW w:w="852" w:type="dxa"/>
          </w:tcPr>
          <w:p w14:paraId="731E475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83</w:t>
            </w:r>
          </w:p>
        </w:tc>
        <w:tc>
          <w:tcPr>
            <w:tcW w:w="4759" w:type="dxa"/>
          </w:tcPr>
          <w:p w14:paraId="6BA3BBA1"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SI Contractor provides standardized software that is used across the Enterprise to support these activities. Thus, the Contractor must implement procedures to process electronic data sent via the SI rather than paper documents and will route outgoing correspondence electronically via the SI to HSD’s print/mail vendors for distribution.”</w:t>
            </w:r>
          </w:p>
          <w:p w14:paraId="0362066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provide printing and mailing of all physical printed materials in support of the BMS contract?</w:t>
            </w:r>
          </w:p>
        </w:tc>
        <w:tc>
          <w:tcPr>
            <w:tcW w:w="4089" w:type="dxa"/>
          </w:tcPr>
          <w:p w14:paraId="629C5B15" w14:textId="615D8F9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610A32" w14:paraId="53D56D26" w14:textId="77777777" w:rsidTr="1F9A2605">
        <w:tc>
          <w:tcPr>
            <w:tcW w:w="746" w:type="dxa"/>
          </w:tcPr>
          <w:p w14:paraId="138C62C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259</w:t>
            </w:r>
          </w:p>
        </w:tc>
        <w:tc>
          <w:tcPr>
            <w:tcW w:w="2070" w:type="dxa"/>
          </w:tcPr>
          <w:p w14:paraId="0BB753A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1310E6D7" w14:textId="77777777" w:rsidR="00D05A68" w:rsidRPr="00EF07B6" w:rsidRDefault="00D05A68" w:rsidP="00D05A68">
            <w:pPr>
              <w:rPr>
                <w:rFonts w:asciiTheme="minorHAnsi" w:hAnsiTheme="minorHAnsi" w:cstheme="minorHAnsi"/>
                <w:color w:val="000000"/>
                <w:sz w:val="20"/>
                <w:szCs w:val="20"/>
              </w:rPr>
            </w:pPr>
          </w:p>
        </w:tc>
        <w:tc>
          <w:tcPr>
            <w:tcW w:w="852" w:type="dxa"/>
          </w:tcPr>
          <w:p w14:paraId="0A74904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83</w:t>
            </w:r>
          </w:p>
        </w:tc>
        <w:tc>
          <w:tcPr>
            <w:tcW w:w="4759" w:type="dxa"/>
          </w:tcPr>
          <w:p w14:paraId="34D0139E"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“The Provider Management service must include comprehensive training using a combination of web-based and instructor-led training.”</w:t>
            </w:r>
          </w:p>
          <w:p w14:paraId="2D8D58B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provide facilities and training rooms to support all of the training requirements listed in the BMS request for proposal?</w:t>
            </w:r>
          </w:p>
        </w:tc>
        <w:tc>
          <w:tcPr>
            <w:tcW w:w="4089" w:type="dxa"/>
          </w:tcPr>
          <w:p w14:paraId="2291F0F3" w14:textId="51E99F8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Training rooms will be made available for training of State staff in Santa Fe. The BMS contractor is responsible for arranging for facilities and training rooms for stand-up provider training.</w:t>
            </w:r>
          </w:p>
        </w:tc>
      </w:tr>
      <w:tr w:rsidR="00D05A68" w:rsidRPr="00610A32" w14:paraId="5639E9DB" w14:textId="77777777" w:rsidTr="1F9A2605">
        <w:tc>
          <w:tcPr>
            <w:tcW w:w="746" w:type="dxa"/>
          </w:tcPr>
          <w:p w14:paraId="3DC9209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260</w:t>
            </w:r>
          </w:p>
        </w:tc>
        <w:tc>
          <w:tcPr>
            <w:tcW w:w="2070" w:type="dxa"/>
          </w:tcPr>
          <w:p w14:paraId="67F4669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2610CD55" w14:textId="77777777" w:rsidR="00D05A68" w:rsidRPr="00EF07B6" w:rsidRDefault="00D05A68" w:rsidP="00D05A68">
            <w:pPr>
              <w:rPr>
                <w:rFonts w:asciiTheme="minorHAnsi" w:hAnsiTheme="minorHAnsi" w:cstheme="minorHAnsi"/>
                <w:color w:val="000000"/>
                <w:sz w:val="20"/>
                <w:szCs w:val="20"/>
              </w:rPr>
            </w:pPr>
          </w:p>
        </w:tc>
        <w:tc>
          <w:tcPr>
            <w:tcW w:w="852" w:type="dxa"/>
          </w:tcPr>
          <w:p w14:paraId="6DA1EFD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83</w:t>
            </w:r>
          </w:p>
        </w:tc>
        <w:tc>
          <w:tcPr>
            <w:tcW w:w="4759" w:type="dxa"/>
          </w:tcPr>
          <w:p w14:paraId="787C2E7A"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“The Contractor must develop and deliver these trainings pursuant to the Contractor’s proposed Provider Management Training Plan, which must be submitted to and approved by the State.” </w:t>
            </w:r>
          </w:p>
          <w:p w14:paraId="4F0FF0E3"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provide the number of participants to be trained in support of the BMS proposal?</w:t>
            </w:r>
          </w:p>
        </w:tc>
        <w:tc>
          <w:tcPr>
            <w:tcW w:w="4089" w:type="dxa"/>
          </w:tcPr>
          <w:p w14:paraId="1E8AF3A7" w14:textId="776641CD" w:rsidR="00D05A68"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Data on the number of active providers has been included in the Procurement Library (Addendum 9 – HHS 2020 MMIS Activity Data). Offerors should use their experience to estimate the number of these providers who will avail themselves of training offerings.</w:t>
            </w:r>
          </w:p>
          <w:p w14:paraId="319903F7" w14:textId="30B4AE2E" w:rsidR="00D05A68" w:rsidRPr="00EF07B6" w:rsidRDefault="00D05A68" w:rsidP="00D05A68">
            <w:pPr>
              <w:rPr>
                <w:rFonts w:asciiTheme="minorHAnsi" w:hAnsiTheme="minorHAnsi" w:cstheme="minorHAnsi"/>
                <w:color w:val="000000"/>
                <w:sz w:val="20"/>
                <w:szCs w:val="20"/>
              </w:rPr>
            </w:pPr>
          </w:p>
        </w:tc>
      </w:tr>
      <w:tr w:rsidR="00D05A68" w:rsidRPr="00610A32" w14:paraId="27B66728" w14:textId="77777777" w:rsidTr="1F9A2605">
        <w:tc>
          <w:tcPr>
            <w:tcW w:w="746" w:type="dxa"/>
          </w:tcPr>
          <w:p w14:paraId="06CD493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261</w:t>
            </w:r>
          </w:p>
        </w:tc>
        <w:tc>
          <w:tcPr>
            <w:tcW w:w="2070" w:type="dxa"/>
          </w:tcPr>
          <w:p w14:paraId="0C7E372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5.11</w:t>
            </w:r>
          </w:p>
        </w:tc>
        <w:tc>
          <w:tcPr>
            <w:tcW w:w="2087" w:type="dxa"/>
          </w:tcPr>
          <w:p w14:paraId="61164574" w14:textId="77777777" w:rsidR="00D05A68" w:rsidRPr="00EF07B6" w:rsidRDefault="00D05A68" w:rsidP="00D05A68">
            <w:pPr>
              <w:rPr>
                <w:rFonts w:asciiTheme="minorHAnsi" w:hAnsiTheme="minorHAnsi" w:cstheme="minorHAnsi"/>
                <w:color w:val="000000"/>
                <w:sz w:val="20"/>
                <w:szCs w:val="20"/>
              </w:rPr>
            </w:pPr>
          </w:p>
        </w:tc>
        <w:tc>
          <w:tcPr>
            <w:tcW w:w="852" w:type="dxa"/>
          </w:tcPr>
          <w:p w14:paraId="2E736A2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144</w:t>
            </w:r>
          </w:p>
        </w:tc>
        <w:tc>
          <w:tcPr>
            <w:tcW w:w="4759" w:type="dxa"/>
          </w:tcPr>
          <w:p w14:paraId="1CBB388D"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“Offeror shall describe how its proposed services comply with the SI’s processes, standards and Shared Services, and how Offeror will coordinate integration with the SI Contractor.”</w:t>
            </w:r>
          </w:p>
          <w:p w14:paraId="5575346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Will the State please provide the SI processes, standards, and description of Shared Services that is required to be integrated into?</w:t>
            </w:r>
          </w:p>
        </w:tc>
        <w:tc>
          <w:tcPr>
            <w:tcW w:w="4089" w:type="dxa"/>
          </w:tcPr>
          <w:p w14:paraId="0C68B362" w14:textId="785A5E7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Concept of Operations document, which describes planned Shared Services, has been added to the Procurement Library. The SI System Design Document has also been added to the Procurement Library. Finally, the SI RFP has been restored to the Closed Requests for Proposals site.</w:t>
            </w:r>
          </w:p>
        </w:tc>
      </w:tr>
      <w:tr w:rsidR="00D05A68" w:rsidRPr="00610A32" w14:paraId="4B95D40C" w14:textId="77777777" w:rsidTr="1F9A2605">
        <w:tc>
          <w:tcPr>
            <w:tcW w:w="746" w:type="dxa"/>
            <w:shd w:val="clear" w:color="auto" w:fill="auto"/>
          </w:tcPr>
          <w:p w14:paraId="1BA037F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262</w:t>
            </w:r>
          </w:p>
        </w:tc>
        <w:tc>
          <w:tcPr>
            <w:tcW w:w="2070" w:type="dxa"/>
            <w:shd w:val="clear" w:color="auto" w:fill="auto"/>
          </w:tcPr>
          <w:p w14:paraId="6C9078D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6.06</w:t>
            </w:r>
          </w:p>
        </w:tc>
        <w:tc>
          <w:tcPr>
            <w:tcW w:w="2087" w:type="dxa"/>
            <w:shd w:val="clear" w:color="auto" w:fill="auto"/>
          </w:tcPr>
          <w:p w14:paraId="7D78B614"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AEE25B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146</w:t>
            </w:r>
          </w:p>
        </w:tc>
        <w:tc>
          <w:tcPr>
            <w:tcW w:w="4759" w:type="dxa"/>
            <w:shd w:val="clear" w:color="auto" w:fill="auto"/>
          </w:tcPr>
          <w:p w14:paraId="3D29881D"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r w:rsidRPr="00EF07B6">
              <w:rPr>
                <w:rFonts w:asciiTheme="minorHAnsi" w:hAnsiTheme="minorHAnsi" w:cstheme="minorHAnsi"/>
                <w:sz w:val="20"/>
                <w:szCs w:val="20"/>
              </w:rPr>
              <w:t xml:space="preserve">“Offeror shall describe how its proposed services handle the anticipated data and resource volumes for the BMS services.” </w:t>
            </w:r>
          </w:p>
          <w:p w14:paraId="15E4F2B9" w14:textId="77777777" w:rsidR="00D05A68" w:rsidRDefault="00D05A68" w:rsidP="00D05A68">
            <w:pPr>
              <w:autoSpaceDE w:val="0"/>
              <w:autoSpaceDN w:val="0"/>
              <w:adjustRightInd w:val="0"/>
              <w:spacing w:before="60" w:after="60"/>
              <w:rPr>
                <w:rFonts w:asciiTheme="minorHAnsi" w:hAnsiTheme="minorHAnsi" w:cstheme="minorHAnsi"/>
                <w:sz w:val="20"/>
                <w:szCs w:val="20"/>
              </w:rPr>
            </w:pPr>
          </w:p>
          <w:p w14:paraId="7D57A7EF" w14:textId="0B406C6A" w:rsidR="00D05A68" w:rsidRDefault="00D05A68" w:rsidP="00D05A68">
            <w:pPr>
              <w:autoSpaceDE w:val="0"/>
              <w:autoSpaceDN w:val="0"/>
              <w:adjustRightInd w:val="0"/>
              <w:spacing w:before="60" w:after="60"/>
              <w:rPr>
                <w:rFonts w:asciiTheme="minorHAnsi" w:hAnsiTheme="minorHAnsi" w:cstheme="minorHAnsi"/>
                <w:sz w:val="20"/>
                <w:szCs w:val="20"/>
              </w:rPr>
            </w:pPr>
            <w:r w:rsidRPr="00175274">
              <w:rPr>
                <w:rFonts w:asciiTheme="minorHAnsi" w:hAnsiTheme="minorHAnsi" w:cstheme="minorHAnsi"/>
                <w:sz w:val="20"/>
                <w:szCs w:val="20"/>
              </w:rPr>
              <w:t>Will the State please provide a detailed volume of participants by each waiver program, along with historical or expected increases year over year?</w:t>
            </w:r>
            <w:r w:rsidRPr="00EF07B6">
              <w:rPr>
                <w:rFonts w:asciiTheme="minorHAnsi" w:hAnsiTheme="minorHAnsi" w:cstheme="minorHAnsi"/>
                <w:sz w:val="20"/>
                <w:szCs w:val="20"/>
              </w:rPr>
              <w:t xml:space="preserve">  </w:t>
            </w:r>
          </w:p>
          <w:p w14:paraId="418BE3BE" w14:textId="77777777" w:rsidR="00D05A68" w:rsidRPr="00EF07B6" w:rsidRDefault="00D05A68" w:rsidP="00D05A68">
            <w:pPr>
              <w:autoSpaceDE w:val="0"/>
              <w:autoSpaceDN w:val="0"/>
              <w:adjustRightInd w:val="0"/>
              <w:spacing w:before="60" w:after="60"/>
              <w:rPr>
                <w:rFonts w:asciiTheme="minorHAnsi" w:hAnsiTheme="minorHAnsi" w:cstheme="minorHAnsi"/>
                <w:sz w:val="20"/>
                <w:szCs w:val="20"/>
              </w:rPr>
            </w:pPr>
          </w:p>
          <w:p w14:paraId="26D26F2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If these statistics exist in the Bidders Library, please identify the specific document that contains the statistics.</w:t>
            </w:r>
          </w:p>
        </w:tc>
        <w:tc>
          <w:tcPr>
            <w:tcW w:w="4089" w:type="dxa"/>
            <w:shd w:val="clear" w:color="auto" w:fill="auto"/>
          </w:tcPr>
          <w:p w14:paraId="2CBF2E4A" w14:textId="77777777"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Historical and projected trend information is not available. Current waiver enrollment is as follows:</w:t>
            </w:r>
          </w:p>
          <w:p w14:paraId="3D5F86BA" w14:textId="77777777" w:rsidR="002D3AD4" w:rsidRPr="00983D09" w:rsidRDefault="002D3AD4" w:rsidP="002D3AD4">
            <w:pPr>
              <w:rPr>
                <w:rFonts w:asciiTheme="minorHAnsi" w:hAnsiTheme="minorHAnsi" w:cstheme="minorHAnsi"/>
                <w:sz w:val="20"/>
                <w:szCs w:val="20"/>
              </w:rPr>
            </w:pPr>
          </w:p>
          <w:p w14:paraId="14C0701B" w14:textId="7427ED05"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Developmental Disabiliti</w:t>
            </w:r>
            <w:r w:rsidR="00163211">
              <w:rPr>
                <w:rFonts w:asciiTheme="minorHAnsi" w:hAnsiTheme="minorHAnsi" w:cstheme="minorHAnsi"/>
                <w:sz w:val="20"/>
                <w:szCs w:val="20"/>
              </w:rPr>
              <w:t>es</w:t>
            </w:r>
            <w:r w:rsidR="00142B7A">
              <w:rPr>
                <w:rFonts w:asciiTheme="minorHAnsi" w:hAnsiTheme="minorHAnsi" w:cstheme="minorHAnsi"/>
                <w:sz w:val="20"/>
                <w:szCs w:val="20"/>
              </w:rPr>
              <w:t xml:space="preserve">   </w:t>
            </w:r>
            <w:r w:rsidRPr="00983D09">
              <w:rPr>
                <w:rFonts w:asciiTheme="minorHAnsi" w:hAnsiTheme="minorHAnsi" w:cstheme="minorHAnsi"/>
                <w:sz w:val="20"/>
                <w:szCs w:val="20"/>
              </w:rPr>
              <w:t xml:space="preserve"> 3,185</w:t>
            </w:r>
          </w:p>
          <w:p w14:paraId="359969D1" w14:textId="65C37542"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Mi Via  1,682</w:t>
            </w:r>
          </w:p>
          <w:p w14:paraId="597D3EA2" w14:textId="194CA8A4"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Medically Fragile</w:t>
            </w:r>
            <w:r w:rsidR="00142B7A">
              <w:rPr>
                <w:rFonts w:asciiTheme="minorHAnsi" w:hAnsiTheme="minorHAnsi" w:cstheme="minorHAnsi"/>
                <w:sz w:val="20"/>
                <w:szCs w:val="20"/>
              </w:rPr>
              <w:t xml:space="preserve"> </w:t>
            </w:r>
            <w:r w:rsidRPr="00983D09">
              <w:rPr>
                <w:rFonts w:asciiTheme="minorHAnsi" w:hAnsiTheme="minorHAnsi" w:cstheme="minorHAnsi"/>
                <w:sz w:val="20"/>
                <w:szCs w:val="20"/>
              </w:rPr>
              <w:t>  172</w:t>
            </w:r>
          </w:p>
          <w:p w14:paraId="34D8A02C" w14:textId="4145F56E"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PACE  403</w:t>
            </w:r>
          </w:p>
          <w:p w14:paraId="75859139" w14:textId="5905B020" w:rsidR="002D3AD4" w:rsidRPr="00983D09" w:rsidRDefault="002D3AD4" w:rsidP="002D3AD4">
            <w:pPr>
              <w:rPr>
                <w:rFonts w:asciiTheme="minorHAnsi" w:hAnsiTheme="minorHAnsi" w:cstheme="minorHAnsi"/>
                <w:sz w:val="20"/>
                <w:szCs w:val="20"/>
              </w:rPr>
            </w:pPr>
            <w:r w:rsidRPr="00983D09">
              <w:rPr>
                <w:rFonts w:asciiTheme="minorHAnsi" w:hAnsiTheme="minorHAnsi" w:cstheme="minorHAnsi"/>
                <w:sz w:val="20"/>
                <w:szCs w:val="20"/>
              </w:rPr>
              <w:t>Brain Injury   68</w:t>
            </w:r>
          </w:p>
          <w:p w14:paraId="71FE8088" w14:textId="770494CD" w:rsidR="002D3AD4" w:rsidRPr="00DC7DED" w:rsidRDefault="002D3AD4" w:rsidP="00DC7DED">
            <w:pPr>
              <w:spacing w:line="256" w:lineRule="auto"/>
              <w:rPr>
                <w:rFonts w:asciiTheme="minorHAnsi" w:hAnsiTheme="minorHAnsi" w:cstheme="minorHAnsi"/>
                <w:sz w:val="20"/>
                <w:szCs w:val="20"/>
              </w:rPr>
            </w:pPr>
          </w:p>
        </w:tc>
      </w:tr>
      <w:tr w:rsidR="00D05A68" w:rsidRPr="00610A32" w14:paraId="7BEF106D" w14:textId="77777777" w:rsidTr="1F9A2605">
        <w:tc>
          <w:tcPr>
            <w:tcW w:w="746" w:type="dxa"/>
            <w:shd w:val="clear" w:color="auto" w:fill="auto"/>
          </w:tcPr>
          <w:p w14:paraId="4DF4A6E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263</w:t>
            </w:r>
          </w:p>
        </w:tc>
        <w:tc>
          <w:tcPr>
            <w:tcW w:w="2070" w:type="dxa"/>
            <w:shd w:val="clear" w:color="auto" w:fill="auto"/>
          </w:tcPr>
          <w:p w14:paraId="3DB3BDE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B</w:t>
            </w:r>
          </w:p>
        </w:tc>
        <w:tc>
          <w:tcPr>
            <w:tcW w:w="2087" w:type="dxa"/>
            <w:shd w:val="clear" w:color="auto" w:fill="auto"/>
          </w:tcPr>
          <w:p w14:paraId="3388A2BB"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BD79DA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62</w:t>
            </w:r>
          </w:p>
        </w:tc>
        <w:tc>
          <w:tcPr>
            <w:tcW w:w="4759" w:type="dxa"/>
            <w:shd w:val="clear" w:color="auto" w:fill="auto"/>
          </w:tcPr>
          <w:p w14:paraId="39C8C319"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Vendors are allowed to define and propose a DDI Phase for the contract and that the State will modify the pricing sheets Appendix B BMS Cost Response Form #1 to differentiate fixed price costs for the DDI in Yrs 1 - X and that O&amp;M costs can be listed separately in Yrs 1 - X?</w:t>
            </w:r>
          </w:p>
        </w:tc>
        <w:tc>
          <w:tcPr>
            <w:tcW w:w="4089" w:type="dxa"/>
            <w:shd w:val="clear" w:color="auto" w:fill="auto"/>
          </w:tcPr>
          <w:p w14:paraId="65F17A56" w14:textId="07E970E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Cost Response Forms will not be revised to differentiate a DDI phase. Offerors can describe their proposed phasing and pricing in the budget narrative and detailed budget that are part of the cost response</w:t>
            </w:r>
          </w:p>
        </w:tc>
      </w:tr>
      <w:tr w:rsidR="00D05A68" w:rsidRPr="00610A32" w14:paraId="78CE0DBE" w14:textId="77777777" w:rsidTr="1F9A2605">
        <w:tc>
          <w:tcPr>
            <w:tcW w:w="746" w:type="dxa"/>
            <w:shd w:val="clear" w:color="auto" w:fill="auto"/>
          </w:tcPr>
          <w:p w14:paraId="1D5627F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264</w:t>
            </w:r>
          </w:p>
        </w:tc>
        <w:tc>
          <w:tcPr>
            <w:tcW w:w="2070" w:type="dxa"/>
            <w:shd w:val="clear" w:color="auto" w:fill="auto"/>
          </w:tcPr>
          <w:p w14:paraId="0D48576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2B4D92A9"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5A00367C"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17111A6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Will the State confirm or clarify that: </w:t>
            </w:r>
          </w:p>
          <w:p w14:paraId="74C2B61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1) systems necessary to fulfill service in BMS may be proposed and are independent of or not redundant with the C/CMS systems and </w:t>
            </w:r>
          </w:p>
          <w:p w14:paraId="55370BC3" w14:textId="062FD9C9"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2) that any BMS systems may connect directly to the C/CMS and/or the Enterprise data store to share, leverage or use data and information necessary for either or both systems and services to function effectively? </w:t>
            </w:r>
          </w:p>
        </w:tc>
        <w:tc>
          <w:tcPr>
            <w:tcW w:w="4089" w:type="dxa"/>
            <w:shd w:val="clear" w:color="auto" w:fill="auto"/>
          </w:tcPr>
          <w:p w14:paraId="388976D0" w14:textId="77777777" w:rsidR="00413A92" w:rsidRPr="006456A6" w:rsidRDefault="00413A92" w:rsidP="00D05A68">
            <w:pPr>
              <w:rPr>
                <w:rFonts w:asciiTheme="minorHAnsi" w:hAnsiTheme="minorHAnsi" w:cstheme="minorHAnsi"/>
                <w:color w:val="000000"/>
                <w:sz w:val="20"/>
              </w:rPr>
            </w:pPr>
          </w:p>
          <w:p w14:paraId="5A60B397" w14:textId="766E0E2E" w:rsidR="00D05A68" w:rsidRPr="00EF07B6" w:rsidRDefault="00D05A68" w:rsidP="00D05A68">
            <w:pPr>
              <w:pStyle w:val="ListParagraph"/>
              <w:numPr>
                <w:ilvl w:val="0"/>
                <w:numId w:val="34"/>
              </w:numPr>
              <w:ind w:left="446"/>
              <w:rPr>
                <w:rFonts w:asciiTheme="minorHAnsi" w:hAnsiTheme="minorHAnsi" w:cstheme="minorHAnsi"/>
                <w:color w:val="000000"/>
                <w:sz w:val="20"/>
              </w:rPr>
            </w:pPr>
            <w:r w:rsidRPr="00EF07B6">
              <w:rPr>
                <w:rFonts w:asciiTheme="minorHAnsi" w:hAnsiTheme="minorHAnsi" w:cstheme="minorHAnsi"/>
                <w:color w:val="000000"/>
                <w:sz w:val="20"/>
              </w:rPr>
              <w:t>Yes.</w:t>
            </w:r>
          </w:p>
          <w:p w14:paraId="2AB67B58" w14:textId="2FC3887D" w:rsidR="00D05A68" w:rsidRDefault="00D05A68" w:rsidP="00D05A68">
            <w:pPr>
              <w:pStyle w:val="ListParagraph"/>
              <w:ind w:left="446"/>
              <w:rPr>
                <w:rFonts w:asciiTheme="minorHAnsi" w:hAnsiTheme="minorHAnsi" w:cstheme="minorHAnsi"/>
                <w:color w:val="000000"/>
                <w:sz w:val="20"/>
              </w:rPr>
            </w:pPr>
          </w:p>
          <w:p w14:paraId="7B57E5F1" w14:textId="01787B25" w:rsidR="00D05A68" w:rsidRDefault="00D05A68" w:rsidP="00D05A68">
            <w:pPr>
              <w:pStyle w:val="ListParagraph"/>
              <w:ind w:left="446"/>
              <w:rPr>
                <w:rFonts w:asciiTheme="minorHAnsi" w:hAnsiTheme="minorHAnsi" w:cstheme="minorHAnsi"/>
                <w:color w:val="000000"/>
                <w:sz w:val="20"/>
              </w:rPr>
            </w:pPr>
          </w:p>
          <w:p w14:paraId="0618EB26" w14:textId="77777777" w:rsidR="00994966" w:rsidRPr="00EF07B6" w:rsidRDefault="00994966" w:rsidP="00D05A68">
            <w:pPr>
              <w:pStyle w:val="ListParagraph"/>
              <w:ind w:left="446"/>
              <w:rPr>
                <w:rFonts w:asciiTheme="minorHAnsi" w:hAnsiTheme="minorHAnsi" w:cstheme="minorHAnsi"/>
                <w:color w:val="000000"/>
                <w:sz w:val="20"/>
              </w:rPr>
            </w:pPr>
          </w:p>
          <w:p w14:paraId="3BCB1414" w14:textId="7BC03AB3" w:rsidR="00D05A68" w:rsidRPr="00EF07B6" w:rsidRDefault="00D05A68" w:rsidP="00D05A68">
            <w:pPr>
              <w:pStyle w:val="ListParagraph"/>
              <w:numPr>
                <w:ilvl w:val="0"/>
                <w:numId w:val="34"/>
              </w:numPr>
              <w:ind w:left="446"/>
              <w:rPr>
                <w:rFonts w:asciiTheme="minorHAnsi" w:hAnsiTheme="minorHAnsi" w:cstheme="minorHAnsi"/>
                <w:color w:val="000000"/>
                <w:sz w:val="20"/>
              </w:rPr>
            </w:pPr>
            <w:r w:rsidRPr="00EF07B6">
              <w:rPr>
                <w:rFonts w:asciiTheme="minorHAnsi" w:hAnsiTheme="minorHAnsi" w:cstheme="minorHAnsi"/>
                <w:color w:val="000000"/>
                <w:sz w:val="20"/>
              </w:rPr>
              <w:t>No, the BMS and C/CMS contractors will connect via the ESB.</w:t>
            </w:r>
          </w:p>
        </w:tc>
      </w:tr>
      <w:tr w:rsidR="00D05A68" w:rsidRPr="00610A32" w14:paraId="6B2CAF4A" w14:textId="77777777" w:rsidTr="1F9A2605">
        <w:tc>
          <w:tcPr>
            <w:tcW w:w="746" w:type="dxa"/>
            <w:shd w:val="clear" w:color="auto" w:fill="auto"/>
          </w:tcPr>
          <w:p w14:paraId="13F220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265</w:t>
            </w:r>
          </w:p>
        </w:tc>
        <w:tc>
          <w:tcPr>
            <w:tcW w:w="2070" w:type="dxa"/>
            <w:shd w:val="clear" w:color="auto" w:fill="auto"/>
          </w:tcPr>
          <w:p w14:paraId="4AE88A9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56188B6E"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6A9E1FE"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3E4F776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all BMS services that require the management of Providers, Members, UM/UR and/or Benefits, may interact completely and in a bilateral manner with all stakeholders directly and that required work flows do not have to run through the Consolidated Customer Service Center?</w:t>
            </w:r>
          </w:p>
        </w:tc>
        <w:tc>
          <w:tcPr>
            <w:tcW w:w="4089" w:type="dxa"/>
            <w:shd w:val="clear" w:color="auto" w:fill="auto"/>
          </w:tcPr>
          <w:p w14:paraId="1AA674B4" w14:textId="77777777" w:rsidR="00D05A68" w:rsidRPr="0029346D" w:rsidRDefault="00D05A68" w:rsidP="00D05A68">
            <w:pPr>
              <w:rPr>
                <w:rFonts w:asciiTheme="minorHAnsi" w:hAnsiTheme="minorHAnsi" w:cstheme="minorHAnsi"/>
                <w:sz w:val="20"/>
                <w:szCs w:val="20"/>
              </w:rPr>
            </w:pPr>
            <w:r w:rsidRPr="0029346D">
              <w:rPr>
                <w:rFonts w:asciiTheme="minorHAnsi" w:hAnsiTheme="minorHAnsi" w:cstheme="minorHAnsi"/>
                <w:sz w:val="20"/>
                <w:szCs w:val="20"/>
              </w:rPr>
              <w:t xml:space="preserve">While this has yet to be fully designed, the State’s intent is that all incoming inquiries be received and routed through the UPI. The CCSC will respond to and resolve Tier 1 &amp; 2 inquiries. Tier 3 inquiries will be automatically or manually transferred to the appropriate State staff or BPO. </w:t>
            </w:r>
          </w:p>
          <w:p w14:paraId="7ED7E5B1" w14:textId="77777777" w:rsidR="00D05A68" w:rsidRPr="0029346D" w:rsidRDefault="00D05A68" w:rsidP="00D05A68">
            <w:pPr>
              <w:rPr>
                <w:rFonts w:asciiTheme="minorHAnsi" w:hAnsiTheme="minorHAnsi" w:cstheme="minorHAnsi"/>
                <w:sz w:val="20"/>
                <w:szCs w:val="20"/>
              </w:rPr>
            </w:pPr>
          </w:p>
          <w:p w14:paraId="3B93C25E" w14:textId="77777777" w:rsidR="00D05A68" w:rsidRPr="0029346D" w:rsidRDefault="00D05A68" w:rsidP="00D05A68">
            <w:pPr>
              <w:rPr>
                <w:rFonts w:asciiTheme="minorHAnsi" w:hAnsiTheme="minorHAnsi" w:cstheme="minorHAnsi"/>
                <w:sz w:val="20"/>
                <w:szCs w:val="20"/>
              </w:rPr>
            </w:pPr>
            <w:r w:rsidRPr="0029346D">
              <w:rPr>
                <w:rFonts w:asciiTheme="minorHAnsi" w:hAnsiTheme="minorHAnsi" w:cstheme="minorHAnsi"/>
                <w:sz w:val="20"/>
                <w:szCs w:val="20"/>
              </w:rPr>
              <w:t>For the purpose of the question, the tier levels are provided:</w:t>
            </w:r>
          </w:p>
          <w:p w14:paraId="2E946EC9" w14:textId="77777777" w:rsidR="00D05A68" w:rsidRPr="0029346D" w:rsidRDefault="00D05A68" w:rsidP="00D05A68">
            <w:pPr>
              <w:numPr>
                <w:ilvl w:val="0"/>
                <w:numId w:val="36"/>
              </w:numPr>
              <w:spacing w:after="200"/>
              <w:rPr>
                <w:rFonts w:asciiTheme="minorHAnsi" w:hAnsiTheme="minorHAnsi" w:cstheme="minorHAnsi"/>
                <w:sz w:val="20"/>
                <w:szCs w:val="20"/>
              </w:rPr>
            </w:pPr>
            <w:r w:rsidRPr="0029346D">
              <w:rPr>
                <w:rFonts w:asciiTheme="minorHAnsi" w:hAnsiTheme="minorHAnsi" w:cstheme="minorHAnsi"/>
                <w:sz w:val="20"/>
                <w:szCs w:val="20"/>
              </w:rPr>
              <w:t>Tier 1 – CCSC CSR front line staff;</w:t>
            </w:r>
          </w:p>
          <w:p w14:paraId="0F6AD84F" w14:textId="77777777" w:rsidR="00D05A68" w:rsidRPr="0029346D" w:rsidRDefault="00D05A68" w:rsidP="00D05A68">
            <w:pPr>
              <w:numPr>
                <w:ilvl w:val="0"/>
                <w:numId w:val="36"/>
              </w:numPr>
              <w:spacing w:after="200"/>
              <w:rPr>
                <w:rFonts w:asciiTheme="minorHAnsi" w:hAnsiTheme="minorHAnsi" w:cstheme="minorHAnsi"/>
                <w:sz w:val="20"/>
                <w:szCs w:val="20"/>
              </w:rPr>
            </w:pPr>
            <w:r w:rsidRPr="0029346D">
              <w:rPr>
                <w:rFonts w:asciiTheme="minorHAnsi" w:hAnsiTheme="minorHAnsi" w:cstheme="minorHAnsi"/>
                <w:sz w:val="20"/>
                <w:szCs w:val="20"/>
              </w:rPr>
              <w:t>Tier 2 – CCSC supervisor or management staff; and</w:t>
            </w:r>
          </w:p>
          <w:p w14:paraId="09A3C797" w14:textId="7D59911B" w:rsidR="00D05A68" w:rsidRPr="0029346D" w:rsidRDefault="00D05A68" w:rsidP="00D05A68">
            <w:pPr>
              <w:numPr>
                <w:ilvl w:val="0"/>
                <w:numId w:val="36"/>
              </w:numPr>
              <w:spacing w:after="240"/>
              <w:contextualSpacing/>
              <w:rPr>
                <w:rFonts w:asciiTheme="minorHAnsi" w:hAnsiTheme="minorHAnsi" w:cstheme="minorHAnsi"/>
                <w:sz w:val="20"/>
                <w:szCs w:val="20"/>
              </w:rPr>
            </w:pPr>
            <w:r w:rsidRPr="0029346D">
              <w:rPr>
                <w:rFonts w:asciiTheme="minorHAnsi" w:hAnsiTheme="minorHAnsi" w:cstheme="minorHAnsi"/>
                <w:sz w:val="20"/>
                <w:szCs w:val="20"/>
              </w:rPr>
              <w:t>Tier 3 – Non-CCSC Staff (e.g., State, other HSD’s BPO module’s Staff). Tier 3 is the final entity for contact resolution.</w:t>
            </w:r>
          </w:p>
        </w:tc>
      </w:tr>
      <w:tr w:rsidR="00D05A68" w:rsidRPr="00610A32" w14:paraId="6DB59DFA" w14:textId="77777777" w:rsidTr="1F9A2605">
        <w:tc>
          <w:tcPr>
            <w:tcW w:w="746" w:type="dxa"/>
            <w:shd w:val="clear" w:color="auto" w:fill="auto"/>
          </w:tcPr>
          <w:p w14:paraId="2C4D960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266</w:t>
            </w:r>
          </w:p>
        </w:tc>
        <w:tc>
          <w:tcPr>
            <w:tcW w:w="2070" w:type="dxa"/>
            <w:shd w:val="clear" w:color="auto" w:fill="auto"/>
          </w:tcPr>
          <w:p w14:paraId="3780826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58175B52"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3173195"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7BD5DDF8"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In addition, will the State confirm that the Consolidated Customer Service Center will be involved or used to support the process of services (trained, leveraged or used as another input channel) as an additional option or "door" vs the vendor being the primary means to deliver services.</w:t>
            </w:r>
          </w:p>
        </w:tc>
        <w:tc>
          <w:tcPr>
            <w:tcW w:w="4089" w:type="dxa"/>
            <w:shd w:val="clear" w:color="auto" w:fill="auto"/>
          </w:tcPr>
          <w:p w14:paraId="56B15FD0" w14:textId="1330308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r w:rsidR="00824609">
              <w:rPr>
                <w:rFonts w:asciiTheme="minorHAnsi" w:hAnsiTheme="minorHAnsi" w:cstheme="minorHAnsi"/>
                <w:color w:val="000000"/>
                <w:sz w:val="20"/>
                <w:szCs w:val="20"/>
              </w:rPr>
              <w:t>. B</w:t>
            </w:r>
            <w:r w:rsidRPr="00EF07B6">
              <w:rPr>
                <w:rFonts w:asciiTheme="minorHAnsi" w:hAnsiTheme="minorHAnsi" w:cstheme="minorHAnsi"/>
                <w:color w:val="000000"/>
                <w:sz w:val="20"/>
                <w:szCs w:val="20"/>
              </w:rPr>
              <w:t>oth the CCSC and UP will be used to access and support vendor services.</w:t>
            </w:r>
          </w:p>
        </w:tc>
      </w:tr>
      <w:tr w:rsidR="00D05A68" w:rsidRPr="00610A32" w14:paraId="1A7EEDC4" w14:textId="77777777" w:rsidTr="1F9A2605">
        <w:tc>
          <w:tcPr>
            <w:tcW w:w="746" w:type="dxa"/>
            <w:shd w:val="clear" w:color="auto" w:fill="auto"/>
          </w:tcPr>
          <w:p w14:paraId="6B7A83D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267</w:t>
            </w:r>
          </w:p>
        </w:tc>
        <w:tc>
          <w:tcPr>
            <w:tcW w:w="2070" w:type="dxa"/>
            <w:shd w:val="clear" w:color="auto" w:fill="auto"/>
          </w:tcPr>
          <w:p w14:paraId="5620D16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440E57D3"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54C19B5"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03832FB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all BMS services that require the management of Providers, Members, UM/UR and/or Benefits may interact completely and in a bilateral manner with all stakeholders directly and that required work flows do not have to run through the UPI?</w:t>
            </w:r>
          </w:p>
        </w:tc>
        <w:tc>
          <w:tcPr>
            <w:tcW w:w="4089" w:type="dxa"/>
            <w:shd w:val="clear" w:color="auto" w:fill="auto"/>
          </w:tcPr>
          <w:p w14:paraId="5ACA35CD" w14:textId="1A22AFC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See response </w:t>
            </w:r>
            <w:r w:rsidR="00C92C32">
              <w:rPr>
                <w:rFonts w:asciiTheme="minorHAnsi" w:hAnsiTheme="minorHAnsi" w:cstheme="minorHAnsi"/>
                <w:color w:val="000000"/>
                <w:sz w:val="20"/>
                <w:szCs w:val="20"/>
              </w:rPr>
              <w:t>#</w:t>
            </w:r>
            <w:r w:rsidRPr="00EF07B6">
              <w:rPr>
                <w:rFonts w:asciiTheme="minorHAnsi" w:hAnsiTheme="minorHAnsi" w:cstheme="minorHAnsi"/>
                <w:color w:val="000000"/>
                <w:sz w:val="20"/>
                <w:szCs w:val="20"/>
              </w:rPr>
              <w:t>265.</w:t>
            </w:r>
          </w:p>
        </w:tc>
      </w:tr>
      <w:tr w:rsidR="00D05A68" w:rsidRPr="00610A32" w14:paraId="222D84B2" w14:textId="77777777" w:rsidTr="1F9A2605">
        <w:tc>
          <w:tcPr>
            <w:tcW w:w="746" w:type="dxa"/>
            <w:shd w:val="clear" w:color="auto" w:fill="auto"/>
          </w:tcPr>
          <w:p w14:paraId="1274281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268</w:t>
            </w:r>
          </w:p>
        </w:tc>
        <w:tc>
          <w:tcPr>
            <w:tcW w:w="2070" w:type="dxa"/>
            <w:shd w:val="clear" w:color="auto" w:fill="auto"/>
          </w:tcPr>
          <w:p w14:paraId="0D328A1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66E873BD"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EACFC43"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4D56980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provide the volume of UM/UR events or transactions that are currently processed per year, by department or program?</w:t>
            </w:r>
          </w:p>
        </w:tc>
        <w:tc>
          <w:tcPr>
            <w:tcW w:w="4089" w:type="dxa"/>
            <w:shd w:val="clear" w:color="auto" w:fill="auto"/>
          </w:tcPr>
          <w:p w14:paraId="0E13A1A9" w14:textId="1210D74D" w:rsidR="00D05A68" w:rsidRPr="00EF07B6" w:rsidRDefault="007753A6" w:rsidP="001D56F6">
            <w:pPr>
              <w:spacing w:line="254" w:lineRule="auto"/>
              <w:rPr>
                <w:rFonts w:asciiTheme="minorHAnsi" w:hAnsiTheme="minorHAnsi" w:cstheme="minorHAnsi"/>
                <w:color w:val="000000"/>
                <w:sz w:val="20"/>
                <w:szCs w:val="20"/>
              </w:rPr>
            </w:pPr>
            <w:r w:rsidRPr="007753A6">
              <w:rPr>
                <w:rFonts w:asciiTheme="minorHAnsi" w:hAnsiTheme="minorHAnsi" w:cstheme="minorHAnsi"/>
                <w:color w:val="000000"/>
                <w:sz w:val="20"/>
                <w:szCs w:val="20"/>
              </w:rPr>
              <w:t>See respons</w:t>
            </w:r>
            <w:r w:rsidR="00C92C32">
              <w:rPr>
                <w:rFonts w:asciiTheme="minorHAnsi" w:hAnsiTheme="minorHAnsi" w:cstheme="minorHAnsi"/>
                <w:color w:val="000000"/>
                <w:sz w:val="20"/>
                <w:szCs w:val="20"/>
              </w:rPr>
              <w:t>e #</w:t>
            </w:r>
            <w:r w:rsidRPr="007753A6">
              <w:rPr>
                <w:rFonts w:asciiTheme="minorHAnsi" w:hAnsiTheme="minorHAnsi" w:cstheme="minorHAnsi"/>
                <w:color w:val="000000"/>
                <w:sz w:val="20"/>
                <w:szCs w:val="20"/>
              </w:rPr>
              <w:t>370.</w:t>
            </w:r>
          </w:p>
        </w:tc>
      </w:tr>
      <w:tr w:rsidR="00D05A68" w:rsidRPr="00610A32" w14:paraId="138D1DBA" w14:textId="77777777" w:rsidTr="1F9A2605">
        <w:tc>
          <w:tcPr>
            <w:tcW w:w="746" w:type="dxa"/>
            <w:shd w:val="clear" w:color="auto" w:fill="auto"/>
          </w:tcPr>
          <w:p w14:paraId="4748724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269</w:t>
            </w:r>
          </w:p>
        </w:tc>
        <w:tc>
          <w:tcPr>
            <w:tcW w:w="2070" w:type="dxa"/>
            <w:shd w:val="clear" w:color="auto" w:fill="auto"/>
          </w:tcPr>
          <w:p w14:paraId="415446C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592B792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3D4F1D0"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4B4DAE6D"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provide the estimated growth rate in these areas volume of UM/UR events or transactions that are currently processes per year, by department or program</w:t>
            </w:r>
          </w:p>
        </w:tc>
        <w:tc>
          <w:tcPr>
            <w:tcW w:w="4089" w:type="dxa"/>
            <w:shd w:val="clear" w:color="auto" w:fill="auto"/>
          </w:tcPr>
          <w:p w14:paraId="74F96C8A" w14:textId="77777777" w:rsidR="000A0D73" w:rsidRPr="00552A28" w:rsidRDefault="000A0D73" w:rsidP="000A0D73">
            <w:pPr>
              <w:spacing w:line="256" w:lineRule="auto"/>
              <w:rPr>
                <w:rFonts w:cstheme="minorHAnsi"/>
              </w:rPr>
            </w:pPr>
            <w:r w:rsidRPr="00552A28">
              <w:rPr>
                <w:rFonts w:asciiTheme="minorHAnsi" w:hAnsiTheme="minorHAnsi" w:cstheme="minorHAnsi"/>
                <w:sz w:val="20"/>
                <w:szCs w:val="20"/>
              </w:rPr>
              <w:t>The State is unable to provide a forecast of future growth.</w:t>
            </w:r>
          </w:p>
          <w:p w14:paraId="7E295ACB" w14:textId="055DC79D" w:rsidR="00D05A68" w:rsidRPr="00EF07B6" w:rsidRDefault="00D05A68" w:rsidP="00D05A68">
            <w:pPr>
              <w:rPr>
                <w:rFonts w:asciiTheme="minorHAnsi" w:hAnsiTheme="minorHAnsi" w:cstheme="minorHAnsi"/>
                <w:color w:val="000000"/>
                <w:sz w:val="20"/>
                <w:szCs w:val="20"/>
              </w:rPr>
            </w:pPr>
          </w:p>
        </w:tc>
      </w:tr>
      <w:tr w:rsidR="00D05A68" w:rsidRPr="00610A32" w14:paraId="05CA64CA" w14:textId="77777777" w:rsidTr="1F9A2605">
        <w:tc>
          <w:tcPr>
            <w:tcW w:w="746" w:type="dxa"/>
          </w:tcPr>
          <w:p w14:paraId="27BA255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270</w:t>
            </w:r>
          </w:p>
        </w:tc>
        <w:tc>
          <w:tcPr>
            <w:tcW w:w="2070" w:type="dxa"/>
          </w:tcPr>
          <w:p w14:paraId="2B3739F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00B8B8BE" w14:textId="77777777" w:rsidR="00D05A68" w:rsidRPr="00EF07B6" w:rsidRDefault="00D05A68" w:rsidP="00D05A68">
            <w:pPr>
              <w:rPr>
                <w:rFonts w:asciiTheme="minorHAnsi" w:hAnsiTheme="minorHAnsi" w:cstheme="minorHAnsi"/>
                <w:color w:val="000000"/>
                <w:sz w:val="20"/>
                <w:szCs w:val="20"/>
              </w:rPr>
            </w:pPr>
          </w:p>
        </w:tc>
        <w:tc>
          <w:tcPr>
            <w:tcW w:w="852" w:type="dxa"/>
          </w:tcPr>
          <w:p w14:paraId="499400FA" w14:textId="77777777" w:rsidR="00D05A68" w:rsidRPr="00EF07B6" w:rsidRDefault="00D05A68" w:rsidP="00D05A68">
            <w:pPr>
              <w:rPr>
                <w:rFonts w:asciiTheme="minorHAnsi" w:hAnsiTheme="minorHAnsi" w:cstheme="minorHAnsi"/>
                <w:color w:val="000000"/>
                <w:sz w:val="20"/>
                <w:szCs w:val="20"/>
              </w:rPr>
            </w:pPr>
          </w:p>
        </w:tc>
        <w:tc>
          <w:tcPr>
            <w:tcW w:w="4759" w:type="dxa"/>
          </w:tcPr>
          <w:p w14:paraId="4DF65A40"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Provider management will include providers in the non-medical programs associated with LTC, BH, CYFD, and Social Services?</w:t>
            </w:r>
          </w:p>
        </w:tc>
        <w:tc>
          <w:tcPr>
            <w:tcW w:w="4089" w:type="dxa"/>
          </w:tcPr>
          <w:p w14:paraId="385D5CBE" w14:textId="77777777" w:rsidR="00D05A68" w:rsidRPr="003B75A5" w:rsidRDefault="00D05A68" w:rsidP="00D05A68">
            <w:pPr>
              <w:rPr>
                <w:rFonts w:asciiTheme="minorHAnsi" w:hAnsiTheme="minorHAnsi" w:cstheme="minorHAnsi"/>
                <w:color w:val="000000"/>
                <w:sz w:val="20"/>
                <w:szCs w:val="20"/>
              </w:rPr>
            </w:pPr>
            <w:r w:rsidRPr="003B75A5">
              <w:rPr>
                <w:rFonts w:asciiTheme="minorHAnsi" w:hAnsiTheme="minorHAnsi" w:cstheme="minorHAnsi"/>
                <w:color w:val="000000"/>
                <w:sz w:val="20"/>
                <w:szCs w:val="20"/>
              </w:rPr>
              <w:t>Confirmed.</w:t>
            </w:r>
          </w:p>
          <w:p w14:paraId="7EF12FF9" w14:textId="7E11C6EA" w:rsidR="000A4A66" w:rsidRPr="00DD7FAC" w:rsidRDefault="000A4A66" w:rsidP="00D05A68">
            <w:pPr>
              <w:rPr>
                <w:rFonts w:asciiTheme="minorHAnsi" w:hAnsiTheme="minorHAnsi" w:cstheme="minorHAnsi"/>
                <w:color w:val="000000"/>
                <w:sz w:val="22"/>
                <w:szCs w:val="22"/>
              </w:rPr>
            </w:pPr>
          </w:p>
        </w:tc>
      </w:tr>
      <w:tr w:rsidR="00D05A68" w:rsidRPr="00610A32" w14:paraId="0D2C73A1" w14:textId="77777777" w:rsidTr="1F9A2605">
        <w:tc>
          <w:tcPr>
            <w:tcW w:w="746" w:type="dxa"/>
          </w:tcPr>
          <w:p w14:paraId="40893A4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271</w:t>
            </w:r>
          </w:p>
        </w:tc>
        <w:tc>
          <w:tcPr>
            <w:tcW w:w="2070" w:type="dxa"/>
          </w:tcPr>
          <w:p w14:paraId="6B8D85A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2F4DBCBA" w14:textId="77777777" w:rsidR="00D05A68" w:rsidRPr="00EF07B6" w:rsidRDefault="00D05A68" w:rsidP="00D05A68">
            <w:pPr>
              <w:rPr>
                <w:rFonts w:asciiTheme="minorHAnsi" w:hAnsiTheme="minorHAnsi" w:cstheme="minorHAnsi"/>
                <w:color w:val="000000"/>
                <w:sz w:val="20"/>
                <w:szCs w:val="20"/>
              </w:rPr>
            </w:pPr>
          </w:p>
        </w:tc>
        <w:tc>
          <w:tcPr>
            <w:tcW w:w="852" w:type="dxa"/>
          </w:tcPr>
          <w:p w14:paraId="544DE9AF" w14:textId="77777777" w:rsidR="00D05A68" w:rsidRPr="00EF07B6" w:rsidRDefault="00D05A68" w:rsidP="00D05A68">
            <w:pPr>
              <w:rPr>
                <w:rFonts w:asciiTheme="minorHAnsi" w:hAnsiTheme="minorHAnsi" w:cstheme="minorHAnsi"/>
                <w:color w:val="000000"/>
                <w:sz w:val="20"/>
                <w:szCs w:val="20"/>
              </w:rPr>
            </w:pPr>
          </w:p>
        </w:tc>
        <w:tc>
          <w:tcPr>
            <w:tcW w:w="4759" w:type="dxa"/>
          </w:tcPr>
          <w:p w14:paraId="4C0ACEAB"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Member management will include all people involved in 1) the Medical Fee For Service (FFS) and Managed Care Organizations (MCO) programs and 2) the non-medical programs associated with DOH, LTC, BH, CYFD, and Social Services?</w:t>
            </w:r>
          </w:p>
        </w:tc>
        <w:tc>
          <w:tcPr>
            <w:tcW w:w="4089" w:type="dxa"/>
          </w:tcPr>
          <w:p w14:paraId="55A745C5" w14:textId="551D540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Member Management will include member data from those identified </w:t>
            </w:r>
            <w:r w:rsidRPr="00EF07B6">
              <w:rPr>
                <w:rFonts w:asciiTheme="minorHAnsi" w:hAnsiTheme="minorHAnsi" w:cstheme="minorHAnsi"/>
                <w:sz w:val="20"/>
                <w:szCs w:val="20"/>
              </w:rPr>
              <w:t>as well as</w:t>
            </w:r>
            <w:r w:rsidRPr="00EF07B6">
              <w:rPr>
                <w:rFonts w:asciiTheme="minorHAnsi" w:hAnsiTheme="minorHAnsi" w:cstheme="minorHAnsi"/>
                <w:color w:val="FF0000"/>
                <w:sz w:val="20"/>
                <w:szCs w:val="20"/>
              </w:rPr>
              <w:t xml:space="preserve"> </w:t>
            </w:r>
            <w:r w:rsidRPr="00EF07B6">
              <w:rPr>
                <w:rFonts w:asciiTheme="minorHAnsi" w:hAnsiTheme="minorHAnsi" w:cstheme="minorHAnsi"/>
                <w:color w:val="000000"/>
                <w:sz w:val="20"/>
                <w:szCs w:val="20"/>
              </w:rPr>
              <w:t>other programs and services that may be identified in the future.</w:t>
            </w:r>
          </w:p>
        </w:tc>
      </w:tr>
      <w:tr w:rsidR="00D05A68" w:rsidRPr="00610A32" w14:paraId="7997CF23" w14:textId="77777777" w:rsidTr="1F9A2605">
        <w:tc>
          <w:tcPr>
            <w:tcW w:w="746" w:type="dxa"/>
            <w:shd w:val="clear" w:color="auto" w:fill="auto"/>
          </w:tcPr>
          <w:p w14:paraId="7D5CB1E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272</w:t>
            </w:r>
          </w:p>
        </w:tc>
        <w:tc>
          <w:tcPr>
            <w:tcW w:w="2070" w:type="dxa"/>
            <w:shd w:val="clear" w:color="auto" w:fill="auto"/>
          </w:tcPr>
          <w:p w14:paraId="68215FD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63662659"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0DA1878" w14:textId="77777777" w:rsidR="00D05A68" w:rsidRPr="00EF07B6" w:rsidRDefault="00D05A68" w:rsidP="00D05A68">
            <w:pPr>
              <w:rPr>
                <w:rFonts w:asciiTheme="minorHAnsi" w:hAnsiTheme="minorHAnsi" w:cstheme="minorHAnsi"/>
                <w:color w:val="000000"/>
                <w:sz w:val="20"/>
                <w:szCs w:val="20"/>
              </w:rPr>
            </w:pPr>
          </w:p>
        </w:tc>
        <w:tc>
          <w:tcPr>
            <w:tcW w:w="4759" w:type="dxa"/>
            <w:shd w:val="clear" w:color="auto" w:fill="auto"/>
          </w:tcPr>
          <w:p w14:paraId="29E9A244"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UM/UR will include Prior Authorization for service in FFS, PBM and MCO medical programs?</w:t>
            </w:r>
          </w:p>
        </w:tc>
        <w:tc>
          <w:tcPr>
            <w:tcW w:w="4089" w:type="dxa"/>
            <w:shd w:val="clear" w:color="auto" w:fill="auto"/>
          </w:tcPr>
          <w:p w14:paraId="1CE789A2" w14:textId="2AB7B44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BMS Contractor is responsible for Prior Authorization for FFS services. The FS Contractor is responsible for PBM and each MCO authorizes services included in its benefit plan for its members.</w:t>
            </w:r>
          </w:p>
        </w:tc>
      </w:tr>
      <w:tr w:rsidR="00D05A68" w:rsidRPr="00610A32" w14:paraId="3D3BC17D" w14:textId="77777777" w:rsidTr="1F9A2605">
        <w:tc>
          <w:tcPr>
            <w:tcW w:w="746" w:type="dxa"/>
          </w:tcPr>
          <w:p w14:paraId="4FF266E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273</w:t>
            </w:r>
          </w:p>
        </w:tc>
        <w:tc>
          <w:tcPr>
            <w:tcW w:w="2070" w:type="dxa"/>
          </w:tcPr>
          <w:p w14:paraId="2162890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5C30AF75" w14:textId="77777777" w:rsidR="00D05A68" w:rsidRPr="00EF07B6" w:rsidRDefault="00D05A68" w:rsidP="00D05A68">
            <w:pPr>
              <w:rPr>
                <w:rFonts w:asciiTheme="minorHAnsi" w:hAnsiTheme="minorHAnsi" w:cstheme="minorHAnsi"/>
                <w:color w:val="000000"/>
                <w:sz w:val="20"/>
                <w:szCs w:val="20"/>
              </w:rPr>
            </w:pPr>
          </w:p>
        </w:tc>
        <w:tc>
          <w:tcPr>
            <w:tcW w:w="852" w:type="dxa"/>
          </w:tcPr>
          <w:p w14:paraId="52C7FF62" w14:textId="77777777" w:rsidR="00D05A68" w:rsidRPr="00EF07B6" w:rsidRDefault="00D05A68" w:rsidP="00D05A68">
            <w:pPr>
              <w:rPr>
                <w:rFonts w:asciiTheme="minorHAnsi" w:hAnsiTheme="minorHAnsi" w:cstheme="minorHAnsi"/>
                <w:color w:val="000000"/>
                <w:sz w:val="20"/>
                <w:szCs w:val="20"/>
              </w:rPr>
            </w:pPr>
          </w:p>
        </w:tc>
        <w:tc>
          <w:tcPr>
            <w:tcW w:w="4759" w:type="dxa"/>
          </w:tcPr>
          <w:p w14:paraId="5D9D314F"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confirm that services to be offered are "Ready to go within 60 days" of contract award may be interpreted as DDI efforts vs. full services?</w:t>
            </w:r>
          </w:p>
        </w:tc>
        <w:tc>
          <w:tcPr>
            <w:tcW w:w="4089" w:type="dxa"/>
          </w:tcPr>
          <w:p w14:paraId="72799450" w14:textId="652399D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D05A68" w:rsidRPr="00610A32" w14:paraId="15D40532" w14:textId="77777777" w:rsidTr="1F9A2605">
        <w:tc>
          <w:tcPr>
            <w:tcW w:w="746" w:type="dxa"/>
          </w:tcPr>
          <w:p w14:paraId="387ABF2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274</w:t>
            </w:r>
          </w:p>
        </w:tc>
        <w:tc>
          <w:tcPr>
            <w:tcW w:w="2070" w:type="dxa"/>
          </w:tcPr>
          <w:p w14:paraId="58037CA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2.20</w:t>
            </w:r>
          </w:p>
        </w:tc>
        <w:tc>
          <w:tcPr>
            <w:tcW w:w="2087" w:type="dxa"/>
          </w:tcPr>
          <w:p w14:paraId="18D2E652" w14:textId="77777777" w:rsidR="00D05A68" w:rsidRPr="00EF07B6" w:rsidRDefault="00D05A68" w:rsidP="00D05A68">
            <w:pPr>
              <w:rPr>
                <w:rFonts w:asciiTheme="minorHAnsi" w:hAnsiTheme="minorHAnsi" w:cstheme="minorHAnsi"/>
                <w:color w:val="000000"/>
                <w:sz w:val="20"/>
                <w:szCs w:val="20"/>
              </w:rPr>
            </w:pPr>
          </w:p>
        </w:tc>
        <w:tc>
          <w:tcPr>
            <w:tcW w:w="852" w:type="dxa"/>
          </w:tcPr>
          <w:p w14:paraId="6DDA99B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114</w:t>
            </w:r>
          </w:p>
        </w:tc>
        <w:tc>
          <w:tcPr>
            <w:tcW w:w="4759" w:type="dxa"/>
          </w:tcPr>
          <w:p w14:paraId="76484869" w14:textId="77777777" w:rsidR="00D05A68" w:rsidRPr="00EF07B6" w:rsidRDefault="00D05A68" w:rsidP="00D05A68">
            <w:pPr>
              <w:pStyle w:val="TableText"/>
              <w:rPr>
                <w:rFonts w:asciiTheme="minorHAnsi" w:eastAsia="Times New Roman" w:hAnsiTheme="minorHAnsi" w:cstheme="minorHAnsi"/>
                <w:color w:val="000000"/>
                <w:szCs w:val="20"/>
              </w:rPr>
            </w:pPr>
            <w:r w:rsidRPr="00EF07B6">
              <w:rPr>
                <w:rFonts w:asciiTheme="minorHAnsi" w:eastAsia="Times New Roman" w:hAnsiTheme="minorHAnsi" w:cstheme="minorHAnsi"/>
                <w:color w:val="000000"/>
                <w:szCs w:val="20"/>
              </w:rPr>
              <w:t>The RFP States, “Offeror shall describe how its proposed services allow providers to securely submit requests via multiple media for update, recertification, termination or cancellation of their provider agreement, including contacting the CCSC.”</w:t>
            </w:r>
          </w:p>
          <w:p w14:paraId="453EB9DA" w14:textId="77777777" w:rsidR="00D05A68" w:rsidRPr="00EF07B6" w:rsidRDefault="00D05A68" w:rsidP="00D05A68">
            <w:pPr>
              <w:pStyle w:val="BASICTableBullet1"/>
              <w:numPr>
                <w:ilvl w:val="0"/>
                <w:numId w:val="0"/>
              </w:numPr>
              <w:rPr>
                <w:rFonts w:asciiTheme="minorHAnsi" w:hAnsiTheme="minorHAnsi" w:cstheme="minorHAnsi"/>
                <w:sz w:val="20"/>
                <w:szCs w:val="20"/>
              </w:rPr>
            </w:pPr>
            <w:r w:rsidRPr="00EF07B6">
              <w:rPr>
                <w:rFonts w:asciiTheme="minorHAnsi" w:hAnsiTheme="minorHAnsi" w:cstheme="minorHAnsi"/>
                <w:sz w:val="20"/>
                <w:szCs w:val="20"/>
              </w:rPr>
              <w:t xml:space="preserve">What does “including contacting the CCSC” mean?  </w:t>
            </w:r>
          </w:p>
          <w:p w14:paraId="71ADCB7B" w14:textId="77777777" w:rsidR="00D05A68" w:rsidRPr="00EF07B6" w:rsidRDefault="00D05A68" w:rsidP="00D05A68">
            <w:pPr>
              <w:pStyle w:val="BASICTableBullet1"/>
              <w:numPr>
                <w:ilvl w:val="0"/>
                <w:numId w:val="0"/>
              </w:numPr>
              <w:rPr>
                <w:rFonts w:asciiTheme="minorHAnsi" w:hAnsiTheme="minorHAnsi" w:cstheme="minorHAnsi"/>
                <w:sz w:val="20"/>
                <w:szCs w:val="20"/>
              </w:rPr>
            </w:pPr>
          </w:p>
          <w:p w14:paraId="4E0EEE3D" w14:textId="126CC42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sz w:val="20"/>
                <w:szCs w:val="20"/>
              </w:rPr>
              <w:t>Does this mean routing these calls directly to the BMS vendor for handling?</w:t>
            </w:r>
          </w:p>
        </w:tc>
        <w:tc>
          <w:tcPr>
            <w:tcW w:w="4089" w:type="dxa"/>
          </w:tcPr>
          <w:p w14:paraId="25C9B4DC" w14:textId="6547B650" w:rsidR="00B1323C" w:rsidRPr="00EF07B6" w:rsidRDefault="00D05A68" w:rsidP="00B1323C">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Provider updates may not be initiated via phone call. This requirement has been revised in Amendment 2.</w:t>
            </w:r>
          </w:p>
          <w:p w14:paraId="2DD66B02" w14:textId="0471F7D0" w:rsidR="00D05A68" w:rsidRPr="00EF07B6" w:rsidRDefault="00D05A68" w:rsidP="00D05A68">
            <w:pPr>
              <w:rPr>
                <w:rFonts w:asciiTheme="minorHAnsi" w:hAnsiTheme="minorHAnsi" w:cstheme="minorHAnsi"/>
                <w:color w:val="000000"/>
                <w:sz w:val="20"/>
                <w:szCs w:val="20"/>
              </w:rPr>
            </w:pPr>
          </w:p>
        </w:tc>
      </w:tr>
      <w:tr w:rsidR="00D05A68" w:rsidRPr="00610A32" w14:paraId="049245C8" w14:textId="77777777" w:rsidTr="1F9A2605">
        <w:tc>
          <w:tcPr>
            <w:tcW w:w="746" w:type="dxa"/>
            <w:shd w:val="clear" w:color="auto" w:fill="auto"/>
          </w:tcPr>
          <w:p w14:paraId="01D7FE0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275</w:t>
            </w:r>
          </w:p>
        </w:tc>
        <w:tc>
          <w:tcPr>
            <w:tcW w:w="2070" w:type="dxa"/>
            <w:shd w:val="clear" w:color="auto" w:fill="auto"/>
          </w:tcPr>
          <w:p w14:paraId="5637E74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color w:val="000000"/>
                <w:sz w:val="20"/>
                <w:szCs w:val="20"/>
              </w:rPr>
              <w:t>2.33</w:t>
            </w:r>
          </w:p>
        </w:tc>
        <w:tc>
          <w:tcPr>
            <w:tcW w:w="2087" w:type="dxa"/>
            <w:shd w:val="clear" w:color="auto" w:fill="auto"/>
          </w:tcPr>
          <w:p w14:paraId="39B00E6C"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226133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116</w:t>
            </w:r>
          </w:p>
        </w:tc>
        <w:tc>
          <w:tcPr>
            <w:tcW w:w="4759" w:type="dxa"/>
            <w:shd w:val="clear" w:color="auto" w:fill="auto"/>
          </w:tcPr>
          <w:p w14:paraId="79BCC201" w14:textId="77777777" w:rsidR="00D05A68" w:rsidRPr="00EF07B6" w:rsidRDefault="00D05A68" w:rsidP="00D05A68">
            <w:pPr>
              <w:pStyle w:val="TableText"/>
              <w:rPr>
                <w:rFonts w:asciiTheme="minorHAnsi" w:eastAsia="Calibri" w:hAnsiTheme="minorHAnsi" w:cstheme="minorHAnsi"/>
                <w:szCs w:val="20"/>
                <w:lang w:eastAsia="en-US"/>
              </w:rPr>
            </w:pPr>
            <w:r w:rsidRPr="00EF07B6">
              <w:rPr>
                <w:rFonts w:asciiTheme="minorHAnsi" w:eastAsia="Calibri" w:hAnsiTheme="minorHAnsi" w:cstheme="minorHAnsi"/>
                <w:color w:val="000000"/>
                <w:szCs w:val="20"/>
                <w:lang w:eastAsia="en-US"/>
              </w:rPr>
              <w:t xml:space="preserve">The RFP States, “Offeror shall describe how its proposed services </w:t>
            </w:r>
            <w:r w:rsidRPr="00EF07B6">
              <w:rPr>
                <w:rFonts w:asciiTheme="minorHAnsi" w:eastAsia="Calibri" w:hAnsiTheme="minorHAnsi" w:cstheme="minorHAnsi"/>
                <w:szCs w:val="20"/>
                <w:lang w:eastAsia="en-US"/>
              </w:rPr>
              <w:t xml:space="preserve">facilitate electronic submission of provider enrollment applications, </w:t>
            </w:r>
            <w:r w:rsidRPr="00EF07B6">
              <w:rPr>
                <w:rFonts w:asciiTheme="minorHAnsi" w:eastAsia="Calibri" w:hAnsiTheme="minorHAnsi" w:cstheme="minorHAnsi"/>
                <w:b/>
                <w:szCs w:val="20"/>
                <w:lang w:eastAsia="en-US"/>
              </w:rPr>
              <w:t>Medicaid claims and non-Medicaid payment request forms to providers for non-Medical providers</w:t>
            </w:r>
            <w:r w:rsidRPr="00EF07B6">
              <w:rPr>
                <w:rFonts w:asciiTheme="minorHAnsi" w:eastAsia="Calibri" w:hAnsiTheme="minorHAnsi" w:cstheme="minorHAnsi"/>
                <w:szCs w:val="20"/>
                <w:lang w:eastAsia="en-US"/>
              </w:rPr>
              <w:t xml:space="preserve"> to those in need of assistance, such as Native American providers, providers of small size or in remote areas, and those without a history of connectivity.”</w:t>
            </w:r>
          </w:p>
          <w:p w14:paraId="596B9F11"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confirm that “submission of Medicaid claims and non-Medicaid payment request forms” are in the Financial Services scope of work.</w:t>
            </w:r>
          </w:p>
        </w:tc>
        <w:tc>
          <w:tcPr>
            <w:tcW w:w="4089" w:type="dxa"/>
            <w:shd w:val="clear" w:color="auto" w:fill="auto"/>
          </w:tcPr>
          <w:p w14:paraId="10C22F03" w14:textId="7ACA770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Intake of Medicaid and non-Medicaid claims or payment request forms are the responsibility of the Financial Services vendor. The BMS vendor has the responsibility to facilitate electronic submissions of provider enrollment applications and claims for those providers identified in this section 2.33. These responsibilities include training and technical assistance.</w:t>
            </w:r>
          </w:p>
        </w:tc>
      </w:tr>
      <w:tr w:rsidR="00D05A68" w:rsidRPr="00610A32" w14:paraId="02939E19" w14:textId="77777777" w:rsidTr="1F9A2605">
        <w:tc>
          <w:tcPr>
            <w:tcW w:w="746" w:type="dxa"/>
          </w:tcPr>
          <w:p w14:paraId="7A8BCC4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276</w:t>
            </w:r>
          </w:p>
        </w:tc>
        <w:tc>
          <w:tcPr>
            <w:tcW w:w="2070" w:type="dxa"/>
          </w:tcPr>
          <w:p w14:paraId="602838E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2.41</w:t>
            </w:r>
          </w:p>
        </w:tc>
        <w:tc>
          <w:tcPr>
            <w:tcW w:w="2087" w:type="dxa"/>
          </w:tcPr>
          <w:p w14:paraId="021BB47D" w14:textId="77777777" w:rsidR="00D05A68" w:rsidRPr="00EF07B6" w:rsidRDefault="00D05A68" w:rsidP="00D05A68">
            <w:pPr>
              <w:rPr>
                <w:rFonts w:asciiTheme="minorHAnsi" w:hAnsiTheme="minorHAnsi" w:cstheme="minorHAnsi"/>
                <w:color w:val="000000"/>
                <w:sz w:val="20"/>
                <w:szCs w:val="20"/>
              </w:rPr>
            </w:pPr>
          </w:p>
        </w:tc>
        <w:tc>
          <w:tcPr>
            <w:tcW w:w="852" w:type="dxa"/>
          </w:tcPr>
          <w:p w14:paraId="7BE7C63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117</w:t>
            </w:r>
          </w:p>
        </w:tc>
        <w:tc>
          <w:tcPr>
            <w:tcW w:w="4759" w:type="dxa"/>
          </w:tcPr>
          <w:p w14:paraId="05AC5600" w14:textId="77777777" w:rsidR="00D05A68" w:rsidRPr="00EF07B6" w:rsidRDefault="00D05A68" w:rsidP="00D05A68">
            <w:pPr>
              <w:pStyle w:val="TableText"/>
              <w:rPr>
                <w:rFonts w:asciiTheme="minorHAnsi" w:eastAsia="Times New Roman" w:hAnsiTheme="minorHAnsi" w:cstheme="minorHAnsi"/>
                <w:color w:val="000000"/>
                <w:szCs w:val="20"/>
              </w:rPr>
            </w:pPr>
            <w:r w:rsidRPr="00EF07B6">
              <w:rPr>
                <w:rFonts w:asciiTheme="minorHAnsi" w:eastAsia="Times New Roman" w:hAnsiTheme="minorHAnsi" w:cstheme="minorHAnsi"/>
                <w:color w:val="000000"/>
                <w:szCs w:val="20"/>
              </w:rPr>
              <w:t>The RFP States, “Offeror shall describe how its proposed services identify critical enrollment providers and make them a priority by performing provider eligibility determination within twenty-four (24) hours of application. Offeror shall acknowledge that the State will define critical enrollment providers, such as Tribal 638 and Health Home providers.”</w:t>
            </w:r>
          </w:p>
          <w:p w14:paraId="3F6BE796"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Please provide average monthly volumes on number of critical enrollment providers. </w:t>
            </w:r>
          </w:p>
        </w:tc>
        <w:tc>
          <w:tcPr>
            <w:tcW w:w="4089" w:type="dxa"/>
          </w:tcPr>
          <w:p w14:paraId="29A03811" w14:textId="5E22019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does not define “critical enrollment providers” based on broad categories and virtually never requires that its contractor make an enrollment determination within 24 hours. Any such request would be made on an exception basis due to an emergency situation involving a particular provider.</w:t>
            </w:r>
          </w:p>
        </w:tc>
      </w:tr>
      <w:tr w:rsidR="00D05A68" w:rsidRPr="00610A32" w14:paraId="08B87B59" w14:textId="77777777" w:rsidTr="1F9A2605">
        <w:tc>
          <w:tcPr>
            <w:tcW w:w="746" w:type="dxa"/>
          </w:tcPr>
          <w:p w14:paraId="7424E83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277</w:t>
            </w:r>
          </w:p>
        </w:tc>
        <w:tc>
          <w:tcPr>
            <w:tcW w:w="2070" w:type="dxa"/>
          </w:tcPr>
          <w:p w14:paraId="46ED7C9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2.47</w:t>
            </w:r>
          </w:p>
        </w:tc>
        <w:tc>
          <w:tcPr>
            <w:tcW w:w="2087" w:type="dxa"/>
          </w:tcPr>
          <w:p w14:paraId="1FD1B24E" w14:textId="77777777" w:rsidR="00D05A68" w:rsidRPr="00EF07B6" w:rsidRDefault="00D05A68" w:rsidP="00D05A68">
            <w:pPr>
              <w:rPr>
                <w:rFonts w:asciiTheme="minorHAnsi" w:hAnsiTheme="minorHAnsi" w:cstheme="minorHAnsi"/>
                <w:color w:val="000000"/>
                <w:sz w:val="20"/>
                <w:szCs w:val="20"/>
              </w:rPr>
            </w:pPr>
          </w:p>
        </w:tc>
        <w:tc>
          <w:tcPr>
            <w:tcW w:w="852" w:type="dxa"/>
          </w:tcPr>
          <w:p w14:paraId="4AB2211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118</w:t>
            </w:r>
          </w:p>
        </w:tc>
        <w:tc>
          <w:tcPr>
            <w:tcW w:w="4759" w:type="dxa"/>
          </w:tcPr>
          <w:p w14:paraId="2EAB7500" w14:textId="77777777" w:rsidR="00D05A68" w:rsidRPr="00EF07B6" w:rsidRDefault="00D05A68" w:rsidP="00D05A68">
            <w:pPr>
              <w:pStyle w:val="TableText"/>
              <w:rPr>
                <w:rFonts w:asciiTheme="minorHAnsi" w:eastAsia="Times New Roman" w:hAnsiTheme="minorHAnsi" w:cstheme="minorHAnsi"/>
                <w:color w:val="000000"/>
                <w:szCs w:val="20"/>
              </w:rPr>
            </w:pPr>
            <w:r w:rsidRPr="00EF07B6">
              <w:rPr>
                <w:rFonts w:asciiTheme="minorHAnsi" w:eastAsia="Times New Roman" w:hAnsiTheme="minorHAnsi" w:cstheme="minorHAnsi"/>
                <w:color w:val="000000"/>
                <w:szCs w:val="20"/>
              </w:rPr>
              <w:t>The RFP States, “Offeror shall describe how its proposed services initiate,</w:t>
            </w:r>
            <w:r w:rsidRPr="00EF07B6" w:rsidDel="00A63EA2">
              <w:rPr>
                <w:rFonts w:asciiTheme="minorHAnsi" w:eastAsia="Times New Roman" w:hAnsiTheme="minorHAnsi" w:cstheme="minorHAnsi"/>
                <w:color w:val="000000"/>
                <w:szCs w:val="20"/>
              </w:rPr>
              <w:t xml:space="preserve"> </w:t>
            </w:r>
            <w:r w:rsidRPr="00EF07B6">
              <w:rPr>
                <w:rFonts w:asciiTheme="minorHAnsi" w:eastAsia="Times New Roman" w:hAnsiTheme="minorHAnsi" w:cstheme="minorHAnsi"/>
                <w:color w:val="000000"/>
                <w:szCs w:val="20"/>
              </w:rPr>
              <w:t>capture and track the fingerprint based criminal background check results for State and Federally identified “high risk” providers and the direct and indirect ownership interests of the provider.”</w:t>
            </w:r>
          </w:p>
          <w:p w14:paraId="02B44317"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Does the State currently utilize a centralized approach/solution for collection of fingerprint-based criminal background checks that could be leveraged?</w:t>
            </w:r>
          </w:p>
        </w:tc>
        <w:tc>
          <w:tcPr>
            <w:tcW w:w="4089" w:type="dxa"/>
          </w:tcPr>
          <w:p w14:paraId="587E84C6" w14:textId="19AE95C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HSD utilizes Gemalto to initiate fingerprint-based criminal background checks. If permitted by the federal government, HSD will delegate its Gemalto access to the BMS Contractor as well as the responsibility for verifying background check results; otherwise, HSD will continue to handle this activity. Regardless, the BMS vendor’s solution must be able to capture the status and result of such background checks. Note that the volume of this activity is extremely low since the few providers who require fingerprint-based criminal background checks have generally passed such a check via Medicare or another State Medicaid Agency.</w:t>
            </w:r>
          </w:p>
        </w:tc>
      </w:tr>
      <w:tr w:rsidR="00D05A68" w:rsidRPr="00610A32" w14:paraId="44B5CA77" w14:textId="77777777" w:rsidTr="1F9A2605">
        <w:tc>
          <w:tcPr>
            <w:tcW w:w="746" w:type="dxa"/>
          </w:tcPr>
          <w:p w14:paraId="2860C08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278</w:t>
            </w:r>
          </w:p>
        </w:tc>
        <w:tc>
          <w:tcPr>
            <w:tcW w:w="2070" w:type="dxa"/>
          </w:tcPr>
          <w:p w14:paraId="22C6C18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2.54</w:t>
            </w:r>
          </w:p>
        </w:tc>
        <w:tc>
          <w:tcPr>
            <w:tcW w:w="2087" w:type="dxa"/>
          </w:tcPr>
          <w:p w14:paraId="3DFC1524" w14:textId="77777777" w:rsidR="00D05A68" w:rsidRPr="00EF07B6" w:rsidRDefault="00D05A68" w:rsidP="00D05A68">
            <w:pPr>
              <w:rPr>
                <w:rFonts w:asciiTheme="minorHAnsi" w:hAnsiTheme="minorHAnsi" w:cstheme="minorHAnsi"/>
                <w:color w:val="000000"/>
                <w:sz w:val="20"/>
                <w:szCs w:val="20"/>
              </w:rPr>
            </w:pPr>
          </w:p>
        </w:tc>
        <w:tc>
          <w:tcPr>
            <w:tcW w:w="852" w:type="dxa"/>
          </w:tcPr>
          <w:p w14:paraId="0AC3D48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119</w:t>
            </w:r>
          </w:p>
        </w:tc>
        <w:tc>
          <w:tcPr>
            <w:tcW w:w="4759" w:type="dxa"/>
          </w:tcPr>
          <w:p w14:paraId="15BD1FB4" w14:textId="77777777" w:rsidR="00D05A68" w:rsidRPr="00EF07B6" w:rsidRDefault="00D05A68" w:rsidP="00D05A68">
            <w:pPr>
              <w:pStyle w:val="TableText"/>
              <w:rPr>
                <w:rFonts w:asciiTheme="minorHAnsi" w:eastAsia="Times New Roman" w:hAnsiTheme="minorHAnsi" w:cstheme="minorHAnsi"/>
                <w:color w:val="000000"/>
                <w:szCs w:val="20"/>
                <w:lang w:eastAsia="en-US"/>
              </w:rPr>
            </w:pPr>
            <w:r w:rsidRPr="00EF07B6">
              <w:rPr>
                <w:rFonts w:asciiTheme="minorHAnsi" w:eastAsia="Times New Roman" w:hAnsiTheme="minorHAnsi" w:cstheme="minorHAnsi"/>
                <w:color w:val="000000"/>
                <w:szCs w:val="20"/>
                <w:lang w:eastAsia="en-US"/>
              </w:rPr>
              <w:t>The RFP States, “Offeror shall describe how its proposed services capture, validate, reconcile and monitor the unduplicated members assigned to a provider and determine any applicable administrative fees.”</w:t>
            </w:r>
          </w:p>
          <w:p w14:paraId="1375FC02"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What fees is this referring to?  </w:t>
            </w:r>
          </w:p>
        </w:tc>
        <w:tc>
          <w:tcPr>
            <w:tcW w:w="4089" w:type="dxa"/>
          </w:tcPr>
          <w:p w14:paraId="092B7727" w14:textId="79A43CC0" w:rsidR="0027047A" w:rsidRPr="00EF07B6" w:rsidRDefault="00D05A68" w:rsidP="0027047A">
            <w:pPr>
              <w:rPr>
                <w:rFonts w:asciiTheme="minorHAnsi" w:hAnsiTheme="minorHAnsi" w:cstheme="minorHAnsi"/>
                <w:color w:val="000000"/>
                <w:sz w:val="20"/>
                <w:szCs w:val="20"/>
              </w:rPr>
            </w:pPr>
            <w:r w:rsidRPr="00552F84">
              <w:rPr>
                <w:rFonts w:asciiTheme="minorHAnsi" w:hAnsiTheme="minorHAnsi" w:cstheme="minorHAnsi"/>
                <w:sz w:val="20"/>
                <w:szCs w:val="20"/>
              </w:rPr>
              <w:t>Disregard the reference to fees. Requirement 2.54 was revised in Amendment 2.</w:t>
            </w:r>
          </w:p>
          <w:p w14:paraId="3051945F" w14:textId="665F977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w:t>
            </w:r>
          </w:p>
        </w:tc>
      </w:tr>
      <w:tr w:rsidR="00D05A68" w:rsidRPr="00610A32" w14:paraId="3700B9E3" w14:textId="77777777" w:rsidTr="1F9A2605">
        <w:tc>
          <w:tcPr>
            <w:tcW w:w="746" w:type="dxa"/>
          </w:tcPr>
          <w:p w14:paraId="0D251BC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279</w:t>
            </w:r>
          </w:p>
        </w:tc>
        <w:tc>
          <w:tcPr>
            <w:tcW w:w="2070" w:type="dxa"/>
          </w:tcPr>
          <w:p w14:paraId="63A7BEB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2.80</w:t>
            </w:r>
          </w:p>
        </w:tc>
        <w:tc>
          <w:tcPr>
            <w:tcW w:w="2087" w:type="dxa"/>
          </w:tcPr>
          <w:p w14:paraId="354C645F" w14:textId="77777777" w:rsidR="00D05A68" w:rsidRPr="00EF07B6" w:rsidRDefault="00D05A68" w:rsidP="00D05A68">
            <w:pPr>
              <w:rPr>
                <w:rFonts w:asciiTheme="minorHAnsi" w:hAnsiTheme="minorHAnsi" w:cstheme="minorHAnsi"/>
                <w:color w:val="000000"/>
                <w:sz w:val="20"/>
                <w:szCs w:val="20"/>
              </w:rPr>
            </w:pPr>
          </w:p>
        </w:tc>
        <w:tc>
          <w:tcPr>
            <w:tcW w:w="852" w:type="dxa"/>
          </w:tcPr>
          <w:p w14:paraId="4EB36DF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122</w:t>
            </w:r>
          </w:p>
        </w:tc>
        <w:tc>
          <w:tcPr>
            <w:tcW w:w="4759" w:type="dxa"/>
          </w:tcPr>
          <w:p w14:paraId="548DCA29" w14:textId="77777777" w:rsidR="00D05A68" w:rsidRPr="00EF07B6" w:rsidRDefault="00D05A68" w:rsidP="00D05A68">
            <w:pPr>
              <w:pStyle w:val="TableText"/>
              <w:rPr>
                <w:rFonts w:asciiTheme="minorHAnsi" w:eastAsia="Times New Roman" w:hAnsiTheme="minorHAnsi" w:cstheme="minorHAnsi"/>
                <w:color w:val="000000"/>
                <w:szCs w:val="20"/>
              </w:rPr>
            </w:pPr>
            <w:r w:rsidRPr="00EF07B6">
              <w:rPr>
                <w:rFonts w:asciiTheme="minorHAnsi" w:eastAsia="Times New Roman" w:hAnsiTheme="minorHAnsi" w:cstheme="minorHAnsi"/>
                <w:color w:val="000000"/>
                <w:szCs w:val="20"/>
              </w:rPr>
              <w:t>The RFP states, “Offeror shall describe how its proposed services provide for downloading official publications such as policy manuals and notices from a single-source State repository and for maintaining the most recent or updated copies of such publications.”</w:t>
            </w:r>
          </w:p>
          <w:p w14:paraId="5E915A4A"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Please confirm that the BMS vendor supplies the content of these materials, and UPI vendor manages the repository.  </w:t>
            </w:r>
          </w:p>
        </w:tc>
        <w:tc>
          <w:tcPr>
            <w:tcW w:w="4089" w:type="dxa"/>
          </w:tcPr>
          <w:p w14:paraId="0941A918" w14:textId="4D670E26" w:rsidR="00D05A68" w:rsidRPr="00A24A8D" w:rsidRDefault="00D05A68" w:rsidP="00D05A68">
            <w:pPr>
              <w:rPr>
                <w:rFonts w:asciiTheme="minorHAnsi" w:hAnsiTheme="minorHAnsi" w:cstheme="minorHAnsi"/>
                <w:color w:val="000000"/>
                <w:sz w:val="20"/>
                <w:szCs w:val="20"/>
              </w:rPr>
            </w:pPr>
            <w:r w:rsidRPr="00A24A8D">
              <w:rPr>
                <w:rFonts w:asciiTheme="minorHAnsi" w:hAnsiTheme="minorHAnsi" w:cstheme="minorHAnsi"/>
                <w:color w:val="000000"/>
                <w:sz w:val="20"/>
                <w:szCs w:val="20"/>
              </w:rPr>
              <w:t>Confirmed. The BMS Contractor is responsible for developing such publications. The UP will offer the capability for publications to be uploaded by the BMS Contractor to a repository, where they may be accessed by UP users. The BMS Contractor is not responsible for maintaining the repository itself.</w:t>
            </w:r>
          </w:p>
        </w:tc>
      </w:tr>
      <w:tr w:rsidR="00D05A68" w:rsidRPr="00610A32" w14:paraId="4D76856B" w14:textId="77777777" w:rsidTr="1F9A2605">
        <w:tc>
          <w:tcPr>
            <w:tcW w:w="746" w:type="dxa"/>
          </w:tcPr>
          <w:p w14:paraId="31E80DD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280</w:t>
            </w:r>
          </w:p>
        </w:tc>
        <w:tc>
          <w:tcPr>
            <w:tcW w:w="2070" w:type="dxa"/>
          </w:tcPr>
          <w:p w14:paraId="2E67927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N/A</w:t>
            </w:r>
          </w:p>
        </w:tc>
        <w:tc>
          <w:tcPr>
            <w:tcW w:w="2087" w:type="dxa"/>
          </w:tcPr>
          <w:p w14:paraId="566A1919" w14:textId="77777777" w:rsidR="00D05A68" w:rsidRPr="00EF07B6" w:rsidRDefault="00D05A68" w:rsidP="00D05A68">
            <w:pPr>
              <w:rPr>
                <w:rFonts w:asciiTheme="minorHAnsi" w:hAnsiTheme="minorHAnsi" w:cstheme="minorHAnsi"/>
                <w:color w:val="000000"/>
                <w:sz w:val="20"/>
                <w:szCs w:val="20"/>
              </w:rPr>
            </w:pPr>
          </w:p>
        </w:tc>
        <w:tc>
          <w:tcPr>
            <w:tcW w:w="852" w:type="dxa"/>
          </w:tcPr>
          <w:p w14:paraId="3F51AD52" w14:textId="77777777" w:rsidR="00D05A68" w:rsidRPr="00EF07B6" w:rsidRDefault="00D05A68" w:rsidP="00D05A68">
            <w:pPr>
              <w:rPr>
                <w:rFonts w:asciiTheme="minorHAnsi" w:hAnsiTheme="minorHAnsi" w:cstheme="minorHAnsi"/>
                <w:color w:val="000000"/>
                <w:sz w:val="20"/>
                <w:szCs w:val="20"/>
              </w:rPr>
            </w:pPr>
          </w:p>
        </w:tc>
        <w:tc>
          <w:tcPr>
            <w:tcW w:w="4759" w:type="dxa"/>
          </w:tcPr>
          <w:p w14:paraId="3B730971" w14:textId="77777777" w:rsidR="00D05A68" w:rsidRPr="00EF07B6" w:rsidRDefault="00D05A68" w:rsidP="00D05A68">
            <w:pPr>
              <w:autoSpaceDE w:val="0"/>
              <w:autoSpaceDN w:val="0"/>
              <w:adjustRightInd w:val="0"/>
              <w:spacing w:before="60" w:after="60"/>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document titled “MMIS Activity Data” in the Data library include provider maintenance.  </w:t>
            </w:r>
          </w:p>
          <w:p w14:paraId="473E080C" w14:textId="77777777" w:rsidR="00D05A68" w:rsidRPr="00EF07B6" w:rsidRDefault="00D05A68" w:rsidP="00D05A68">
            <w:pPr>
              <w:pStyle w:val="BASICTableBullet1"/>
              <w:numPr>
                <w:ilvl w:val="0"/>
                <w:numId w:val="0"/>
              </w:numPr>
              <w:rPr>
                <w:rFonts w:asciiTheme="minorHAnsi" w:hAnsiTheme="minorHAnsi" w:cstheme="minorHAnsi"/>
                <w:color w:val="000000"/>
                <w:sz w:val="20"/>
                <w:szCs w:val="20"/>
              </w:rPr>
            </w:pPr>
            <w:r w:rsidRPr="00EF07B6">
              <w:rPr>
                <w:rFonts w:asciiTheme="minorHAnsi" w:hAnsiTheme="minorHAnsi" w:cstheme="minorHAnsi"/>
                <w:color w:val="000000"/>
                <w:sz w:val="20"/>
                <w:szCs w:val="20"/>
              </w:rPr>
              <w:t>Will the State provide further breakdown of this information by the type of maintenance performed (e.g. demographic changes, change of ownership, additional service locations)?</w:t>
            </w:r>
          </w:p>
        </w:tc>
        <w:tc>
          <w:tcPr>
            <w:tcW w:w="4089" w:type="dxa"/>
          </w:tcPr>
          <w:p w14:paraId="31C77F97" w14:textId="7E5F6D23" w:rsidR="00D05A68" w:rsidRPr="00A24A8D" w:rsidRDefault="00D05A68" w:rsidP="00D05A68">
            <w:pPr>
              <w:rPr>
                <w:rFonts w:asciiTheme="minorHAnsi" w:hAnsiTheme="minorHAnsi" w:cstheme="minorHAnsi"/>
                <w:color w:val="000000"/>
                <w:sz w:val="20"/>
                <w:szCs w:val="20"/>
              </w:rPr>
            </w:pPr>
            <w:r w:rsidRPr="00A24A8D">
              <w:rPr>
                <w:rFonts w:asciiTheme="minorHAnsi" w:hAnsiTheme="minorHAnsi" w:cstheme="minorHAnsi"/>
                <w:color w:val="000000"/>
                <w:sz w:val="20"/>
                <w:szCs w:val="20"/>
              </w:rPr>
              <w:t>The provider maintenance data is inclusive of demographic and other changes that do not require a new provider application, including additional services locations for which the provider is using the same tax ID, NPI, provider type and specialty. Change of ownership or a new service location with a different tax ID, NPI, provider type or specialty would require a new application and would be included in those counts.</w:t>
            </w:r>
          </w:p>
        </w:tc>
      </w:tr>
      <w:tr w:rsidR="00D05A68" w:rsidRPr="00610A32" w14:paraId="2290FE87" w14:textId="77777777" w:rsidTr="1F9A2605">
        <w:tc>
          <w:tcPr>
            <w:tcW w:w="746" w:type="dxa"/>
          </w:tcPr>
          <w:p w14:paraId="56E9313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281</w:t>
            </w:r>
          </w:p>
        </w:tc>
        <w:tc>
          <w:tcPr>
            <w:tcW w:w="2070" w:type="dxa"/>
          </w:tcPr>
          <w:p w14:paraId="4B12C30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II. MMISR Approach</w:t>
            </w:r>
          </w:p>
        </w:tc>
        <w:tc>
          <w:tcPr>
            <w:tcW w:w="2087" w:type="dxa"/>
          </w:tcPr>
          <w:p w14:paraId="29D1DE62" w14:textId="77777777" w:rsidR="00D05A68" w:rsidRPr="00EF07B6" w:rsidRDefault="00D05A68" w:rsidP="00D05A68">
            <w:pPr>
              <w:rPr>
                <w:rFonts w:asciiTheme="minorHAnsi" w:hAnsiTheme="minorHAnsi" w:cstheme="minorHAnsi"/>
                <w:color w:val="000000"/>
                <w:sz w:val="20"/>
                <w:szCs w:val="20"/>
              </w:rPr>
            </w:pPr>
          </w:p>
        </w:tc>
        <w:tc>
          <w:tcPr>
            <w:tcW w:w="852" w:type="dxa"/>
          </w:tcPr>
          <w:p w14:paraId="734D177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w:t>
            </w:r>
          </w:p>
        </w:tc>
        <w:tc>
          <w:tcPr>
            <w:tcW w:w="4759" w:type="dxa"/>
          </w:tcPr>
          <w:p w14:paraId="6F89FD1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There are references to the modules functioning as black-box, so that the inner workings of the module are not specified by the state.  But there are also references to all modules sharing tools procured by the SI, including business rules and workflow.  </w:t>
            </w:r>
          </w:p>
          <w:p w14:paraId="1BBFDCB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Are those enterprise tools required? For example: If a contractor has built their module as a product, with pre-constructed configurable BRE and workflows that use COTS tools inside the module, would they be permitted to continue to use those tools?  Or would they be expected to remove and replace with the SI-selected tools?</w:t>
            </w:r>
          </w:p>
        </w:tc>
        <w:tc>
          <w:tcPr>
            <w:tcW w:w="4089" w:type="dxa"/>
          </w:tcPr>
          <w:p w14:paraId="2A83EFBD" w14:textId="6CA7A4BF" w:rsidR="00D05A68" w:rsidRPr="00AB3A36" w:rsidRDefault="00D05A68" w:rsidP="00D05A68">
            <w:pPr>
              <w:rPr>
                <w:rFonts w:asciiTheme="minorHAnsi" w:hAnsiTheme="minorHAnsi" w:cstheme="minorHAnsi"/>
                <w:color w:val="000000"/>
                <w:sz w:val="20"/>
                <w:szCs w:val="20"/>
              </w:rPr>
            </w:pPr>
            <w:r w:rsidRPr="00AB3A36">
              <w:rPr>
                <w:rFonts w:asciiTheme="minorHAnsi" w:hAnsiTheme="minorHAnsi" w:cstheme="minorHAnsi"/>
                <w:sz w:val="20"/>
                <w:szCs w:val="20"/>
              </w:rPr>
              <w:t>Any tools that are part of the COTS tools exclusively within the vendor offering are permitted.  The SI provided tools will be exercised for anything external to the vendor offering.</w:t>
            </w:r>
          </w:p>
        </w:tc>
      </w:tr>
      <w:tr w:rsidR="00D05A68" w:rsidRPr="00B276F1" w14:paraId="77ECB8BC" w14:textId="77777777" w:rsidTr="1F9A2605">
        <w:tc>
          <w:tcPr>
            <w:tcW w:w="746" w:type="dxa"/>
          </w:tcPr>
          <w:p w14:paraId="2F8144DB" w14:textId="77777777" w:rsidR="00D05A68" w:rsidRPr="00EF07B6" w:rsidRDefault="00D05A68" w:rsidP="00D05A68">
            <w:pPr>
              <w:rPr>
                <w:rFonts w:asciiTheme="minorHAnsi" w:hAnsiTheme="minorHAnsi" w:cstheme="minorHAnsi"/>
                <w:color w:val="000000"/>
                <w:sz w:val="20"/>
                <w:szCs w:val="20"/>
              </w:rPr>
            </w:pPr>
            <w:bookmarkStart w:id="16" w:name="_Hlk21069648"/>
            <w:r w:rsidRPr="00EF07B6">
              <w:rPr>
                <w:rFonts w:asciiTheme="minorHAnsi" w:hAnsiTheme="minorHAnsi" w:cstheme="minorHAnsi"/>
                <w:color w:val="000000"/>
                <w:sz w:val="20"/>
                <w:szCs w:val="20"/>
              </w:rPr>
              <w:t>282</w:t>
            </w:r>
          </w:p>
        </w:tc>
        <w:tc>
          <w:tcPr>
            <w:tcW w:w="2070" w:type="dxa"/>
          </w:tcPr>
          <w:p w14:paraId="0D3B47CC"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120</w:t>
            </w:r>
          </w:p>
        </w:tc>
        <w:tc>
          <w:tcPr>
            <w:tcW w:w="2087" w:type="dxa"/>
          </w:tcPr>
          <w:p w14:paraId="363E2677" w14:textId="77777777" w:rsidR="00D05A68" w:rsidRPr="00EF07B6" w:rsidRDefault="00D05A68" w:rsidP="00D05A68">
            <w:pPr>
              <w:rPr>
                <w:rFonts w:asciiTheme="minorHAnsi" w:hAnsiTheme="minorHAnsi" w:cstheme="minorHAnsi"/>
                <w:color w:val="000000"/>
                <w:sz w:val="20"/>
                <w:szCs w:val="20"/>
              </w:rPr>
            </w:pPr>
          </w:p>
        </w:tc>
        <w:tc>
          <w:tcPr>
            <w:tcW w:w="852" w:type="dxa"/>
          </w:tcPr>
          <w:p w14:paraId="0956766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120</w:t>
            </w:r>
          </w:p>
        </w:tc>
        <w:tc>
          <w:tcPr>
            <w:tcW w:w="4759" w:type="dxa"/>
          </w:tcPr>
          <w:p w14:paraId="550918B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RFP States, “Offeror shall describe how its proposed services enable NM Title IV-D Program providers to electronically provide all required information, receive and respond to income withholding orders, receive and respond to National Medical Support Notices, transmit payments to the program, submit New Hire Reports and meet all other relevant Title IV-D requirements, including being a part of the NM DoIT’s Online Business Services Portal (OBSP).”</w:t>
            </w:r>
          </w:p>
          <w:p w14:paraId="590639B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Will the State please provide more details on the scope of this requirement?  Specifically – </w:t>
            </w:r>
          </w:p>
          <w:p w14:paraId="5EE1DAE7" w14:textId="77777777" w:rsidR="00D05A68" w:rsidRPr="00EF07B6" w:rsidRDefault="00D05A68" w:rsidP="00D05A68">
            <w:pPr>
              <w:pStyle w:val="ListParagraph"/>
              <w:numPr>
                <w:ilvl w:val="0"/>
                <w:numId w:val="21"/>
              </w:numPr>
              <w:contextualSpacing w:val="0"/>
              <w:rPr>
                <w:rFonts w:asciiTheme="minorHAnsi" w:hAnsiTheme="minorHAnsi" w:cstheme="minorHAnsi"/>
                <w:sz w:val="20"/>
              </w:rPr>
            </w:pPr>
            <w:r w:rsidRPr="00EF07B6">
              <w:rPr>
                <w:rFonts w:asciiTheme="minorHAnsi" w:hAnsiTheme="minorHAnsi" w:cstheme="minorHAnsi"/>
                <w:sz w:val="20"/>
              </w:rPr>
              <w:t>Withholding Orders and Medical Support Notices - what type of information would be collected and maintained in the Provider’s record?</w:t>
            </w:r>
          </w:p>
          <w:p w14:paraId="1997C88E" w14:textId="77777777" w:rsidR="00D05A68" w:rsidRPr="00EF07B6" w:rsidRDefault="00D05A68" w:rsidP="00D05A68">
            <w:pPr>
              <w:pStyle w:val="ListParagraph"/>
              <w:numPr>
                <w:ilvl w:val="0"/>
                <w:numId w:val="21"/>
              </w:numPr>
              <w:contextualSpacing w:val="0"/>
              <w:rPr>
                <w:rFonts w:asciiTheme="minorHAnsi" w:hAnsiTheme="minorHAnsi" w:cstheme="minorHAnsi"/>
                <w:sz w:val="20"/>
              </w:rPr>
            </w:pPr>
            <w:r w:rsidRPr="00EF07B6">
              <w:rPr>
                <w:rFonts w:asciiTheme="minorHAnsi" w:hAnsiTheme="minorHAnsi" w:cstheme="minorHAnsi"/>
                <w:sz w:val="20"/>
              </w:rPr>
              <w:t xml:space="preserve">Transmit payments – What payments are being referred to here and what payment information is being transmitted?  If this is child support payments for medical care, please confirm this is financial information that would be handled in the FS contract and not BMS. </w:t>
            </w:r>
          </w:p>
          <w:p w14:paraId="6EF5B3FE" w14:textId="77777777" w:rsidR="00D05A68" w:rsidRPr="00EF07B6" w:rsidRDefault="00D05A68" w:rsidP="00D05A68">
            <w:pPr>
              <w:pStyle w:val="ListParagraph"/>
              <w:numPr>
                <w:ilvl w:val="0"/>
                <w:numId w:val="21"/>
              </w:numPr>
              <w:contextualSpacing w:val="0"/>
              <w:rPr>
                <w:rFonts w:asciiTheme="minorHAnsi" w:hAnsiTheme="minorHAnsi" w:cstheme="minorHAnsi"/>
                <w:sz w:val="20"/>
              </w:rPr>
            </w:pPr>
            <w:r w:rsidRPr="00EF07B6">
              <w:rPr>
                <w:rFonts w:asciiTheme="minorHAnsi" w:hAnsiTheme="minorHAnsi" w:cstheme="minorHAnsi"/>
                <w:sz w:val="20"/>
              </w:rPr>
              <w:t>New Hire reports – What are these and how are they applicable to a provider’s record?</w:t>
            </w:r>
          </w:p>
          <w:p w14:paraId="6307114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does “being a part of the NM DoIT’s Online Business Services Portal (OBSP)” entail?</w:t>
            </w:r>
          </w:p>
        </w:tc>
        <w:tc>
          <w:tcPr>
            <w:tcW w:w="4089" w:type="dxa"/>
          </w:tcPr>
          <w:p w14:paraId="27BDE537" w14:textId="77777777" w:rsidR="00673B99" w:rsidRDefault="00673B99" w:rsidP="00673B99">
            <w:pPr>
              <w:rPr>
                <w:rFonts w:asciiTheme="minorHAnsi" w:hAnsiTheme="minorHAnsi"/>
                <w:color w:val="000000"/>
                <w:sz w:val="20"/>
                <w:szCs w:val="20"/>
              </w:rPr>
            </w:pPr>
            <w:r w:rsidRPr="0071507C">
              <w:rPr>
                <w:rFonts w:asciiTheme="minorHAnsi" w:hAnsiTheme="minorHAnsi"/>
                <w:color w:val="000000"/>
                <w:sz w:val="20"/>
                <w:szCs w:val="20"/>
              </w:rPr>
              <w:t>The New Mexico Online Business Services Portal is a one stop shop for employers in New Mexico.  It is not fully developed but it is meant to be the one place that employers go to for all business with the State of New Mexico.</w:t>
            </w:r>
          </w:p>
          <w:p w14:paraId="3B0F2A8D" w14:textId="77777777" w:rsidR="00673B99" w:rsidRPr="0071507C" w:rsidRDefault="00673B99" w:rsidP="00673B99">
            <w:pPr>
              <w:rPr>
                <w:rFonts w:asciiTheme="minorHAnsi" w:hAnsiTheme="minorHAnsi"/>
                <w:sz w:val="20"/>
                <w:szCs w:val="20"/>
              </w:rPr>
            </w:pPr>
          </w:p>
          <w:p w14:paraId="4FE02635" w14:textId="77777777" w:rsidR="00673B99" w:rsidRDefault="00673B99" w:rsidP="00673B99">
            <w:pPr>
              <w:rPr>
                <w:rFonts w:asciiTheme="minorHAnsi" w:hAnsiTheme="minorHAnsi"/>
                <w:color w:val="000000"/>
                <w:sz w:val="20"/>
                <w:szCs w:val="20"/>
              </w:rPr>
            </w:pPr>
            <w:r w:rsidRPr="0071507C">
              <w:rPr>
                <w:rFonts w:asciiTheme="minorHAnsi" w:hAnsiTheme="minorHAnsi"/>
                <w:color w:val="000000"/>
                <w:sz w:val="20"/>
                <w:szCs w:val="20"/>
              </w:rPr>
              <w:t xml:space="preserve">CSED issues withholding orders, medical support notices, employment verification letters and other communication though paper now.  Any information as required by Federal and States policy need to be collected and maintained for employers. </w:t>
            </w:r>
          </w:p>
          <w:p w14:paraId="6526A7ED" w14:textId="77777777" w:rsidR="00673B99" w:rsidRPr="0071507C" w:rsidRDefault="00673B99" w:rsidP="00673B99">
            <w:pPr>
              <w:rPr>
                <w:rFonts w:asciiTheme="minorHAnsi" w:hAnsiTheme="minorHAnsi"/>
                <w:sz w:val="20"/>
                <w:szCs w:val="20"/>
              </w:rPr>
            </w:pPr>
          </w:p>
          <w:p w14:paraId="170525C9" w14:textId="77777777" w:rsidR="00673B99" w:rsidRDefault="00673B99" w:rsidP="00673B99">
            <w:pPr>
              <w:rPr>
                <w:rFonts w:asciiTheme="minorHAnsi" w:hAnsiTheme="minorHAnsi"/>
                <w:color w:val="000000"/>
                <w:sz w:val="20"/>
                <w:szCs w:val="20"/>
              </w:rPr>
            </w:pPr>
            <w:r w:rsidRPr="0071507C">
              <w:rPr>
                <w:rFonts w:asciiTheme="minorHAnsi" w:hAnsiTheme="minorHAnsi"/>
                <w:color w:val="000000"/>
                <w:sz w:val="20"/>
                <w:szCs w:val="20"/>
              </w:rPr>
              <w:t xml:space="preserve">CSED receives $140 Million in child support payments annually.  CSED then disburses those payments to custodial parents who are owed support.  The distribution and disbursement of child support payment, rules as required by the Federal regulations are an integral part of all child support case management. </w:t>
            </w:r>
          </w:p>
          <w:p w14:paraId="16148EBE" w14:textId="77777777" w:rsidR="004F0530" w:rsidRDefault="004F0530" w:rsidP="004F0530">
            <w:pPr>
              <w:rPr>
                <w:rFonts w:asciiTheme="minorHAnsi" w:hAnsiTheme="minorHAnsi" w:cstheme="minorHAnsi"/>
                <w:color w:val="000000"/>
                <w:sz w:val="20"/>
                <w:szCs w:val="20"/>
              </w:rPr>
            </w:pPr>
          </w:p>
          <w:p w14:paraId="212DDFBA" w14:textId="2DB4C473" w:rsidR="00507682" w:rsidRPr="00EF07B6" w:rsidRDefault="00507682" w:rsidP="004F0530">
            <w:pPr>
              <w:rPr>
                <w:rFonts w:asciiTheme="minorHAnsi" w:hAnsiTheme="minorHAnsi" w:cstheme="minorHAnsi"/>
                <w:color w:val="000000"/>
                <w:sz w:val="20"/>
                <w:szCs w:val="20"/>
              </w:rPr>
            </w:pPr>
            <w:r w:rsidRPr="0071507C">
              <w:rPr>
                <w:rFonts w:asciiTheme="minorHAnsi" w:hAnsiTheme="minorHAnsi"/>
                <w:color w:val="000000"/>
                <w:sz w:val="20"/>
                <w:szCs w:val="20"/>
              </w:rPr>
              <w:t>All Employers in New Mexico are required to report their newly hired employees and CSED is responsible for overseeing this process, which is a currently a collaboration between CSED, a vendor and the Dept. of Workforce Solutions. </w:t>
            </w:r>
          </w:p>
        </w:tc>
      </w:tr>
      <w:bookmarkEnd w:id="16"/>
      <w:tr w:rsidR="00D05A68" w:rsidRPr="00B276F1" w14:paraId="21B39E86" w14:textId="77777777" w:rsidTr="1F9A2605">
        <w:tc>
          <w:tcPr>
            <w:tcW w:w="746" w:type="dxa"/>
          </w:tcPr>
          <w:p w14:paraId="4F78002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283</w:t>
            </w:r>
          </w:p>
        </w:tc>
        <w:tc>
          <w:tcPr>
            <w:tcW w:w="2070" w:type="dxa"/>
          </w:tcPr>
          <w:p w14:paraId="49AABBB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119</w:t>
            </w:r>
          </w:p>
        </w:tc>
        <w:tc>
          <w:tcPr>
            <w:tcW w:w="2087" w:type="dxa"/>
          </w:tcPr>
          <w:p w14:paraId="35F17796" w14:textId="77777777" w:rsidR="00D05A68" w:rsidRPr="00EF07B6" w:rsidRDefault="00D05A68" w:rsidP="00D05A68">
            <w:pPr>
              <w:rPr>
                <w:rFonts w:asciiTheme="minorHAnsi" w:hAnsiTheme="minorHAnsi" w:cstheme="minorHAnsi"/>
                <w:color w:val="000000"/>
                <w:sz w:val="20"/>
                <w:szCs w:val="20"/>
              </w:rPr>
            </w:pPr>
          </w:p>
        </w:tc>
        <w:tc>
          <w:tcPr>
            <w:tcW w:w="852" w:type="dxa"/>
          </w:tcPr>
          <w:p w14:paraId="0B85903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119</w:t>
            </w:r>
          </w:p>
        </w:tc>
        <w:tc>
          <w:tcPr>
            <w:tcW w:w="4759" w:type="dxa"/>
          </w:tcPr>
          <w:p w14:paraId="1DFB000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The RFP States, “Offeror shall describe how its proposed services </w:t>
            </w:r>
            <w:r w:rsidRPr="00EF07B6">
              <w:rPr>
                <w:rStyle w:val="H2NormalChar"/>
                <w:rFonts w:asciiTheme="minorHAnsi" w:hAnsiTheme="minorHAnsi" w:cstheme="minorHAnsi"/>
                <w:sz w:val="20"/>
                <w:szCs w:val="20"/>
              </w:rPr>
              <w:t>monitor and track Presumptive Eligibility Determiner (PED) training and certification, including required comprehension test score requirements, and monitor and track PED performance.”</w:t>
            </w:r>
          </w:p>
          <w:p w14:paraId="413BCE4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state expects the solution to track providers’ completion of training related to PED (Presumptive Eligibility Determiner).  Please clarify what the PED training entails.  Is there an expectation that the Provider Management module/solution will support the PED Process itself, by creating and placing PED function via a provider web portal?</w:t>
            </w:r>
          </w:p>
        </w:tc>
        <w:tc>
          <w:tcPr>
            <w:tcW w:w="4089" w:type="dxa"/>
          </w:tcPr>
          <w:p w14:paraId="2E6632B2" w14:textId="0A739B9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Most PED training is conducted “live” by HSD staff via the Blackboard Learning Management System. Potential PEDs register in advance and participate in the training remotely. Training takes one-and-a-half days. At the conclusion of the training, participants are tested and must receive 90 percent or better to be certified. PED training will continue to be an HSD responsibility. PED enrollment is maintained in the MMIS by the Provider Management function using a unique provider type, but training will continue to be supported by Blackboard.</w:t>
            </w:r>
          </w:p>
        </w:tc>
      </w:tr>
      <w:tr w:rsidR="00D05A68" w:rsidRPr="00B276F1" w14:paraId="549D745B" w14:textId="77777777" w:rsidTr="1F9A2605">
        <w:tc>
          <w:tcPr>
            <w:tcW w:w="746" w:type="dxa"/>
          </w:tcPr>
          <w:p w14:paraId="02D5359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284</w:t>
            </w:r>
          </w:p>
        </w:tc>
        <w:tc>
          <w:tcPr>
            <w:tcW w:w="2070" w:type="dxa"/>
          </w:tcPr>
          <w:p w14:paraId="4875196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117</w:t>
            </w:r>
          </w:p>
        </w:tc>
        <w:tc>
          <w:tcPr>
            <w:tcW w:w="2087" w:type="dxa"/>
          </w:tcPr>
          <w:p w14:paraId="4F5C4575" w14:textId="77777777" w:rsidR="00D05A68" w:rsidRPr="00EF07B6" w:rsidRDefault="00D05A68" w:rsidP="00D05A68">
            <w:pPr>
              <w:rPr>
                <w:rFonts w:asciiTheme="minorHAnsi" w:hAnsiTheme="minorHAnsi" w:cstheme="minorHAnsi"/>
                <w:color w:val="000000"/>
                <w:sz w:val="20"/>
                <w:szCs w:val="20"/>
              </w:rPr>
            </w:pPr>
          </w:p>
        </w:tc>
        <w:tc>
          <w:tcPr>
            <w:tcW w:w="852" w:type="dxa"/>
          </w:tcPr>
          <w:p w14:paraId="21E17D7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117</w:t>
            </w:r>
          </w:p>
        </w:tc>
        <w:tc>
          <w:tcPr>
            <w:tcW w:w="4759" w:type="dxa"/>
          </w:tcPr>
          <w:p w14:paraId="14E3475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kind of providers are meant by Non-Medicaid Providers?</w:t>
            </w:r>
          </w:p>
          <w:p w14:paraId="0B8D25D2" w14:textId="77777777" w:rsidR="00D05A68" w:rsidRPr="00EF07B6" w:rsidRDefault="00D05A68" w:rsidP="00D05A68">
            <w:pPr>
              <w:rPr>
                <w:rFonts w:asciiTheme="minorHAnsi" w:hAnsiTheme="minorHAnsi" w:cstheme="minorHAnsi"/>
                <w:sz w:val="20"/>
                <w:szCs w:val="20"/>
              </w:rPr>
            </w:pPr>
          </w:p>
          <w:p w14:paraId="5A158210" w14:textId="524CF56E" w:rsidR="00D05A68" w:rsidRDefault="00D05A68" w:rsidP="00D05A68">
            <w:pPr>
              <w:rPr>
                <w:rFonts w:asciiTheme="minorHAnsi" w:hAnsiTheme="minorHAnsi" w:cstheme="minorHAnsi"/>
                <w:sz w:val="20"/>
                <w:szCs w:val="20"/>
              </w:rPr>
            </w:pPr>
          </w:p>
          <w:p w14:paraId="6D706DF3" w14:textId="0D370030" w:rsidR="00DC28BF" w:rsidRDefault="00DC28BF" w:rsidP="00D05A68">
            <w:pPr>
              <w:rPr>
                <w:rFonts w:asciiTheme="minorHAnsi" w:hAnsiTheme="minorHAnsi" w:cstheme="minorHAnsi"/>
                <w:sz w:val="20"/>
                <w:szCs w:val="20"/>
              </w:rPr>
            </w:pPr>
          </w:p>
          <w:p w14:paraId="120EDD20" w14:textId="5F45C421" w:rsidR="00DC28BF" w:rsidRDefault="00DC28BF" w:rsidP="00D05A68">
            <w:pPr>
              <w:rPr>
                <w:rFonts w:asciiTheme="minorHAnsi" w:hAnsiTheme="minorHAnsi" w:cstheme="minorHAnsi"/>
                <w:sz w:val="20"/>
                <w:szCs w:val="20"/>
              </w:rPr>
            </w:pPr>
          </w:p>
          <w:p w14:paraId="128205F9" w14:textId="212BEF16" w:rsidR="00DC28BF" w:rsidRDefault="00DC28BF" w:rsidP="00D05A68">
            <w:pPr>
              <w:rPr>
                <w:rFonts w:asciiTheme="minorHAnsi" w:hAnsiTheme="minorHAnsi" w:cstheme="minorHAnsi"/>
                <w:sz w:val="20"/>
                <w:szCs w:val="20"/>
              </w:rPr>
            </w:pPr>
          </w:p>
          <w:p w14:paraId="2D7FD95D" w14:textId="1CC28B5F" w:rsidR="00DC28BF" w:rsidRDefault="00DC28BF" w:rsidP="00D05A68">
            <w:pPr>
              <w:rPr>
                <w:rFonts w:asciiTheme="minorHAnsi" w:hAnsiTheme="minorHAnsi" w:cstheme="minorHAnsi"/>
                <w:sz w:val="20"/>
                <w:szCs w:val="20"/>
              </w:rPr>
            </w:pPr>
          </w:p>
          <w:p w14:paraId="6E697308" w14:textId="5E6EEA99" w:rsidR="00DC28BF" w:rsidRDefault="00DC28BF" w:rsidP="00D05A68">
            <w:pPr>
              <w:rPr>
                <w:rFonts w:asciiTheme="minorHAnsi" w:hAnsiTheme="minorHAnsi" w:cstheme="minorHAnsi"/>
                <w:sz w:val="20"/>
                <w:szCs w:val="20"/>
              </w:rPr>
            </w:pPr>
          </w:p>
          <w:p w14:paraId="602AD09D" w14:textId="6591F97D" w:rsidR="00DC28BF" w:rsidRDefault="00DC28BF" w:rsidP="00D05A68">
            <w:pPr>
              <w:rPr>
                <w:rFonts w:asciiTheme="minorHAnsi" w:hAnsiTheme="minorHAnsi" w:cstheme="minorHAnsi"/>
                <w:sz w:val="20"/>
                <w:szCs w:val="20"/>
              </w:rPr>
            </w:pPr>
          </w:p>
          <w:p w14:paraId="2C1D242D" w14:textId="77777777" w:rsidR="00DC28BF" w:rsidRPr="00EF07B6" w:rsidRDefault="00DC28BF" w:rsidP="00D05A68">
            <w:pPr>
              <w:rPr>
                <w:rFonts w:asciiTheme="minorHAnsi" w:hAnsiTheme="minorHAnsi" w:cstheme="minorHAnsi"/>
                <w:sz w:val="20"/>
                <w:szCs w:val="20"/>
              </w:rPr>
            </w:pPr>
          </w:p>
          <w:p w14:paraId="4EF7B58B" w14:textId="77777777" w:rsidR="00D05A68" w:rsidRPr="00EF07B6" w:rsidRDefault="00D05A68" w:rsidP="00D05A68">
            <w:pPr>
              <w:rPr>
                <w:rFonts w:asciiTheme="minorHAnsi" w:hAnsiTheme="minorHAnsi" w:cstheme="minorHAnsi"/>
                <w:sz w:val="20"/>
                <w:szCs w:val="20"/>
              </w:rPr>
            </w:pPr>
          </w:p>
          <w:p w14:paraId="6296D72E" w14:textId="062B8771"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Does this include any vendor the State may wish to pay? </w:t>
            </w:r>
          </w:p>
          <w:p w14:paraId="638FB92B" w14:textId="77777777" w:rsidR="00D05A68" w:rsidRPr="00EF07B6" w:rsidRDefault="00D05A68" w:rsidP="00D05A68">
            <w:pPr>
              <w:rPr>
                <w:rFonts w:asciiTheme="minorHAnsi" w:hAnsiTheme="minorHAnsi" w:cstheme="minorHAnsi"/>
                <w:sz w:val="20"/>
                <w:szCs w:val="20"/>
              </w:rPr>
            </w:pPr>
          </w:p>
          <w:p w14:paraId="20F44F66" w14:textId="77777777" w:rsidR="00D05A68" w:rsidRPr="00EF07B6" w:rsidRDefault="00D05A68" w:rsidP="00D05A68">
            <w:pPr>
              <w:rPr>
                <w:rFonts w:asciiTheme="minorHAnsi" w:hAnsiTheme="minorHAnsi" w:cstheme="minorHAnsi"/>
                <w:sz w:val="20"/>
                <w:szCs w:val="20"/>
              </w:rPr>
            </w:pPr>
          </w:p>
          <w:p w14:paraId="4BCFFAF5" w14:textId="77777777" w:rsidR="00D05A68" w:rsidRPr="00EF07B6" w:rsidRDefault="00D05A68" w:rsidP="00D05A68">
            <w:pPr>
              <w:rPr>
                <w:rFonts w:asciiTheme="minorHAnsi" w:hAnsiTheme="minorHAnsi" w:cstheme="minorHAnsi"/>
                <w:sz w:val="20"/>
                <w:szCs w:val="20"/>
              </w:rPr>
            </w:pPr>
          </w:p>
          <w:p w14:paraId="6DFBDAB1" w14:textId="77777777" w:rsidR="00D05A68" w:rsidRPr="00EF07B6" w:rsidRDefault="00D05A68" w:rsidP="00D05A68">
            <w:pPr>
              <w:rPr>
                <w:rFonts w:asciiTheme="minorHAnsi" w:hAnsiTheme="minorHAnsi" w:cstheme="minorHAnsi"/>
                <w:sz w:val="20"/>
                <w:szCs w:val="20"/>
              </w:rPr>
            </w:pPr>
          </w:p>
          <w:p w14:paraId="458ECFF1" w14:textId="77777777" w:rsidR="00D05A68" w:rsidRPr="00EF07B6" w:rsidRDefault="00D05A68" w:rsidP="00D05A68">
            <w:pPr>
              <w:rPr>
                <w:rFonts w:asciiTheme="minorHAnsi" w:hAnsiTheme="minorHAnsi" w:cstheme="minorHAnsi"/>
                <w:sz w:val="20"/>
                <w:szCs w:val="20"/>
              </w:rPr>
            </w:pPr>
          </w:p>
          <w:p w14:paraId="3B04ECB6" w14:textId="77777777" w:rsidR="00D05A68" w:rsidRPr="00EF07B6" w:rsidRDefault="00D05A68" w:rsidP="00D05A68">
            <w:pPr>
              <w:rPr>
                <w:rFonts w:asciiTheme="minorHAnsi" w:hAnsiTheme="minorHAnsi" w:cstheme="minorHAnsi"/>
                <w:sz w:val="20"/>
                <w:szCs w:val="20"/>
              </w:rPr>
            </w:pPr>
          </w:p>
          <w:p w14:paraId="7272F89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it limited to vendors for certain programs, and if so, what programs are included?</w:t>
            </w:r>
          </w:p>
          <w:p w14:paraId="644BED7B" w14:textId="77777777" w:rsidR="00D05A68" w:rsidRPr="00EF07B6" w:rsidRDefault="00D05A68" w:rsidP="00D05A68">
            <w:pPr>
              <w:rPr>
                <w:rFonts w:asciiTheme="minorHAnsi" w:hAnsiTheme="minorHAnsi" w:cstheme="minorHAnsi"/>
                <w:sz w:val="20"/>
                <w:szCs w:val="20"/>
              </w:rPr>
            </w:pPr>
          </w:p>
          <w:p w14:paraId="3C81AF4E" w14:textId="77777777" w:rsidR="00D05A68" w:rsidRPr="00EF07B6" w:rsidRDefault="00D05A68" w:rsidP="00D05A68">
            <w:pPr>
              <w:rPr>
                <w:rFonts w:asciiTheme="minorHAnsi" w:hAnsiTheme="minorHAnsi" w:cstheme="minorHAnsi"/>
                <w:sz w:val="20"/>
                <w:szCs w:val="20"/>
              </w:rPr>
            </w:pPr>
          </w:p>
          <w:p w14:paraId="4FC9EC35" w14:textId="4FE26D23"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Are these providers expected to be screened in the same manner Medicaid providers are screened, at enrollment and monthly?</w:t>
            </w:r>
          </w:p>
        </w:tc>
        <w:tc>
          <w:tcPr>
            <w:tcW w:w="4089" w:type="dxa"/>
          </w:tcPr>
          <w:p w14:paraId="330470ED" w14:textId="77777777" w:rsidR="00DC28BF" w:rsidRDefault="00DC28BF" w:rsidP="00DC28BF">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A non-Medicaid provider is a person or entity that provides a good or service to a participant in an </w:t>
            </w:r>
            <w:r w:rsidRPr="00B14222">
              <w:rPr>
                <w:rFonts w:asciiTheme="minorHAnsi" w:hAnsiTheme="minorHAnsi" w:cstheme="minorHAnsi"/>
                <w:color w:val="000000"/>
                <w:sz w:val="20"/>
                <w:szCs w:val="20"/>
              </w:rPr>
              <w:t>HHS 2020 benefit program not funded by the Medicaid program.  Examples include foster parents, treatment foster care agencies, Domestic Violence Providers, Shelter and Supportive Housing Providers, Activity Therapy, some Infant Mental Health providers who are not able to bill Medicaid, Attachment Healing, services for child survivors of sex trafficking, and Youth Support Services.</w:t>
            </w:r>
          </w:p>
          <w:p w14:paraId="4C6D102F" w14:textId="77777777" w:rsidR="00DC28BF" w:rsidRPr="00B14222" w:rsidRDefault="00DC28BF" w:rsidP="00DC28BF">
            <w:pPr>
              <w:rPr>
                <w:rFonts w:asciiTheme="minorHAnsi" w:hAnsiTheme="minorHAnsi" w:cstheme="minorHAnsi"/>
                <w:color w:val="000000"/>
                <w:sz w:val="20"/>
                <w:szCs w:val="20"/>
              </w:rPr>
            </w:pPr>
          </w:p>
          <w:p w14:paraId="0F12BDFC" w14:textId="77777777" w:rsidR="00DC28BF" w:rsidRPr="00EF07B6" w:rsidRDefault="00DC28BF" w:rsidP="00DC28BF">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At start-up, only goods or services that are delivered by an enrolled provider to an eligible participant in one of the HHS 2020 benefit programs are included. However, the State would like the flexibility to expand MMISR to other scenarios eventually.</w:t>
            </w:r>
          </w:p>
          <w:p w14:paraId="5D0F1708" w14:textId="77777777" w:rsidR="00DC28BF" w:rsidRDefault="00DC28BF" w:rsidP="00DC28BF">
            <w:pPr>
              <w:rPr>
                <w:rFonts w:asciiTheme="minorHAnsi" w:hAnsiTheme="minorHAnsi" w:cstheme="minorHAnsi"/>
                <w:color w:val="000000"/>
                <w:sz w:val="20"/>
                <w:szCs w:val="20"/>
              </w:rPr>
            </w:pPr>
          </w:p>
          <w:p w14:paraId="26F3675F" w14:textId="77777777" w:rsidR="00DC28BF" w:rsidRPr="00EF07B6" w:rsidRDefault="00DC28BF" w:rsidP="00DC28BF">
            <w:pPr>
              <w:rPr>
                <w:rFonts w:asciiTheme="minorHAnsi" w:hAnsiTheme="minorHAnsi" w:cstheme="minorHAnsi"/>
                <w:color w:val="000000"/>
                <w:sz w:val="20"/>
                <w:szCs w:val="20"/>
              </w:rPr>
            </w:pPr>
          </w:p>
          <w:p w14:paraId="62D17CB4" w14:textId="77777777" w:rsidR="00DC28BF" w:rsidRPr="00EF07B6" w:rsidRDefault="00DC28BF" w:rsidP="00DC28BF">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At start-up, it is limited to benefit programs administered by HSD, DOH, ALTSD or CYFD.</w:t>
            </w:r>
          </w:p>
          <w:p w14:paraId="19A9F363" w14:textId="77777777" w:rsidR="00DC28BF" w:rsidRDefault="00DC28BF" w:rsidP="00DC28BF">
            <w:pPr>
              <w:rPr>
                <w:rFonts w:asciiTheme="minorHAnsi" w:hAnsiTheme="minorHAnsi" w:cstheme="minorHAnsi"/>
                <w:color w:val="000000"/>
                <w:sz w:val="20"/>
                <w:szCs w:val="20"/>
              </w:rPr>
            </w:pPr>
          </w:p>
          <w:p w14:paraId="27EAE952" w14:textId="77777777" w:rsidR="00DC28BF" w:rsidRPr="00EF07B6" w:rsidRDefault="00DC28BF" w:rsidP="00DC28BF">
            <w:pPr>
              <w:rPr>
                <w:rFonts w:asciiTheme="minorHAnsi" w:hAnsiTheme="minorHAnsi" w:cstheme="minorHAnsi"/>
                <w:color w:val="000000"/>
                <w:sz w:val="20"/>
                <w:szCs w:val="20"/>
              </w:rPr>
            </w:pPr>
          </w:p>
          <w:p w14:paraId="107787B2" w14:textId="546E89E7" w:rsidR="00D05A68" w:rsidRPr="00EF07B6" w:rsidRDefault="00DC28BF"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Screening of non-Medicaid providers will be done as defined by the agency that administers the benefit program.</w:t>
            </w:r>
          </w:p>
        </w:tc>
      </w:tr>
      <w:tr w:rsidR="00D05A68" w:rsidRPr="00B276F1" w14:paraId="457228E7" w14:textId="77777777" w:rsidTr="1F9A2605">
        <w:tc>
          <w:tcPr>
            <w:tcW w:w="746" w:type="dxa"/>
            <w:shd w:val="clear" w:color="auto" w:fill="auto"/>
          </w:tcPr>
          <w:p w14:paraId="3785A5D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285</w:t>
            </w:r>
          </w:p>
        </w:tc>
        <w:tc>
          <w:tcPr>
            <w:tcW w:w="2070" w:type="dxa"/>
            <w:shd w:val="clear" w:color="auto" w:fill="auto"/>
          </w:tcPr>
          <w:p w14:paraId="1D3820B2"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0D4AFC3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0BBBD7A" w14:textId="77777777" w:rsidR="00D05A68" w:rsidRPr="00EF07B6" w:rsidRDefault="00D05A68" w:rsidP="00D05A68">
            <w:pPr>
              <w:rPr>
                <w:rFonts w:asciiTheme="minorHAnsi" w:hAnsiTheme="minorHAnsi" w:cstheme="minorHAnsi"/>
                <w:sz w:val="20"/>
                <w:szCs w:val="20"/>
              </w:rPr>
            </w:pPr>
          </w:p>
        </w:tc>
        <w:tc>
          <w:tcPr>
            <w:tcW w:w="4759" w:type="dxa"/>
            <w:shd w:val="clear" w:color="auto" w:fill="auto"/>
            <w:vAlign w:val="bottom"/>
          </w:tcPr>
          <w:p w14:paraId="0D60BAD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 xml:space="preserve">The BMS staffing and Key Personnel requirements do not specify the necessary credentials related to certification of managed care rates. Please confirm that the successful Offeror must employ (either directly or through subcontract) credentialed actuaries who satisfy the qualification standards of the American Academy of Actuaries to certify Medicaid managed care capitation rates. </w:t>
            </w:r>
          </w:p>
        </w:tc>
        <w:tc>
          <w:tcPr>
            <w:tcW w:w="4089" w:type="dxa"/>
            <w:shd w:val="clear" w:color="auto" w:fill="auto"/>
          </w:tcPr>
          <w:p w14:paraId="52EC11C2" w14:textId="33BFDBF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D05A68" w:rsidRPr="00B276F1" w14:paraId="6058C00E" w14:textId="77777777" w:rsidTr="1F9A2605">
        <w:tc>
          <w:tcPr>
            <w:tcW w:w="746" w:type="dxa"/>
            <w:shd w:val="clear" w:color="auto" w:fill="auto"/>
          </w:tcPr>
          <w:p w14:paraId="4797EF3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286</w:t>
            </w:r>
          </w:p>
        </w:tc>
        <w:tc>
          <w:tcPr>
            <w:tcW w:w="2070" w:type="dxa"/>
            <w:shd w:val="clear" w:color="auto" w:fill="auto"/>
          </w:tcPr>
          <w:p w14:paraId="2AC043BB"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2CF32C5C"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7F98D95" w14:textId="77777777" w:rsidR="00D05A68" w:rsidRPr="00EF07B6" w:rsidRDefault="00D05A68" w:rsidP="00D05A68">
            <w:pPr>
              <w:rPr>
                <w:rFonts w:asciiTheme="minorHAnsi" w:hAnsiTheme="minorHAnsi" w:cstheme="minorHAnsi"/>
                <w:sz w:val="20"/>
                <w:szCs w:val="20"/>
              </w:rPr>
            </w:pPr>
          </w:p>
        </w:tc>
        <w:tc>
          <w:tcPr>
            <w:tcW w:w="4759" w:type="dxa"/>
            <w:shd w:val="clear" w:color="auto" w:fill="auto"/>
            <w:vAlign w:val="bottom"/>
          </w:tcPr>
          <w:p w14:paraId="0BB93D8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The current actuarial vendor has included 3-5 credentialed actuaries to support rate setting. Please identify if there is a minimum preferred number of actuaries to support the managed care rate develop for each line of business.</w:t>
            </w:r>
          </w:p>
        </w:tc>
        <w:tc>
          <w:tcPr>
            <w:tcW w:w="4089" w:type="dxa"/>
            <w:shd w:val="clear" w:color="auto" w:fill="auto"/>
          </w:tcPr>
          <w:p w14:paraId="5C7A7148" w14:textId="1A52A1C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D05A68" w:rsidRPr="00B276F1" w14:paraId="65A428DE" w14:textId="77777777" w:rsidTr="1F9A2605">
        <w:tc>
          <w:tcPr>
            <w:tcW w:w="746" w:type="dxa"/>
            <w:shd w:val="clear" w:color="auto" w:fill="auto"/>
          </w:tcPr>
          <w:p w14:paraId="47CCBE5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287</w:t>
            </w:r>
          </w:p>
        </w:tc>
        <w:tc>
          <w:tcPr>
            <w:tcW w:w="2070" w:type="dxa"/>
            <w:shd w:val="clear" w:color="auto" w:fill="auto"/>
          </w:tcPr>
          <w:p w14:paraId="14ADEC1D"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6F47E156"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39C810D" w14:textId="77777777" w:rsidR="00D05A68" w:rsidRPr="00EF07B6" w:rsidRDefault="00D05A68" w:rsidP="00D05A68">
            <w:pPr>
              <w:rPr>
                <w:rFonts w:asciiTheme="minorHAnsi" w:hAnsiTheme="minorHAnsi" w:cstheme="minorHAnsi"/>
                <w:sz w:val="20"/>
                <w:szCs w:val="20"/>
              </w:rPr>
            </w:pPr>
          </w:p>
        </w:tc>
        <w:tc>
          <w:tcPr>
            <w:tcW w:w="4759" w:type="dxa"/>
            <w:shd w:val="clear" w:color="auto" w:fill="auto"/>
            <w:vAlign w:val="bottom"/>
          </w:tcPr>
          <w:p w14:paraId="160F9D4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The BMS Statement of Work for 2.2.4 related to Benefit Plan Management and the specific requirements included in Table 9 (items 4.35 – 4.47) do not clearly define the scope to be included in the requested fixed fee cost proposal. It is common for the frequency or volume of work associated with these tasks to vary dramatically from year-to-year. For reference, the hours associated with similar actuarial and policy services over the past three years have ranged from approximately 18,000 up to over 24,000. Given this variation, would cost proposals based on hourly contracted rates for this portion of the scope be more appropriate? Alternatively, we strongly recommend specifically defining the expected deliverables (including frequency and volume of analyses) to be included by year or anticipated hours by pricing component in order to support appropriate fixed fee proposals.</w:t>
            </w:r>
          </w:p>
        </w:tc>
        <w:tc>
          <w:tcPr>
            <w:tcW w:w="4089" w:type="dxa"/>
            <w:shd w:val="clear" w:color="auto" w:fill="auto"/>
          </w:tcPr>
          <w:p w14:paraId="70116031" w14:textId="260DC4B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does not agree that the RFP fails to clearly define scope. The State is purchasing service availability. The State does not intend to contract at hourly rates. Deliverables can be negotiated during contract negotiations.</w:t>
            </w:r>
          </w:p>
        </w:tc>
      </w:tr>
      <w:tr w:rsidR="00D05A68" w:rsidRPr="00B276F1" w14:paraId="47E7622D" w14:textId="77777777" w:rsidTr="1F9A2605">
        <w:tc>
          <w:tcPr>
            <w:tcW w:w="746" w:type="dxa"/>
            <w:shd w:val="clear" w:color="auto" w:fill="auto"/>
          </w:tcPr>
          <w:p w14:paraId="65C0AA3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288</w:t>
            </w:r>
          </w:p>
        </w:tc>
        <w:tc>
          <w:tcPr>
            <w:tcW w:w="2070" w:type="dxa"/>
            <w:shd w:val="clear" w:color="auto" w:fill="auto"/>
          </w:tcPr>
          <w:p w14:paraId="2B4F949E"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27053C8E"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EF0CE2F" w14:textId="77777777" w:rsidR="00D05A68" w:rsidRPr="00EF07B6" w:rsidRDefault="00D05A68" w:rsidP="00D05A68">
            <w:pPr>
              <w:rPr>
                <w:rFonts w:asciiTheme="minorHAnsi" w:hAnsiTheme="minorHAnsi" w:cstheme="minorHAnsi"/>
                <w:sz w:val="20"/>
                <w:szCs w:val="20"/>
              </w:rPr>
            </w:pPr>
          </w:p>
        </w:tc>
        <w:tc>
          <w:tcPr>
            <w:tcW w:w="4759" w:type="dxa"/>
            <w:shd w:val="clear" w:color="auto" w:fill="auto"/>
            <w:vAlign w:val="bottom"/>
          </w:tcPr>
          <w:p w14:paraId="4722963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As there may be expected variation in the proposed deliverables included in the fixed fee cost proposal and described in the Offeror's accompanying budget narrative, please identify how different interpretations between Offerors in the anticipated deliverable frequency or volume to support variable work related to actuarial and policy consulting services included within section 2.2.4 for Benefit Plan Management will be addressed when determining the "lowest responsive offer" cost for this sub-factor. Is it HSD's direction that cost proposals should reflect the minimum necessary deliverable frequency and that additional work will be authorized through separate change orders?</w:t>
            </w:r>
          </w:p>
        </w:tc>
        <w:tc>
          <w:tcPr>
            <w:tcW w:w="4089" w:type="dxa"/>
            <w:shd w:val="clear" w:color="auto" w:fill="auto"/>
          </w:tcPr>
          <w:p w14:paraId="4C88448E" w14:textId="246B015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Please see the Response Specifications section (VII.) and Evaluation section (IX) in the RFP, as revised in Amendment 2.</w:t>
            </w:r>
          </w:p>
          <w:p w14:paraId="742D4D2E" w14:textId="77777777" w:rsidR="00D05A68" w:rsidRPr="00EF07B6" w:rsidRDefault="00D05A68" w:rsidP="00D05A68">
            <w:pPr>
              <w:rPr>
                <w:rFonts w:asciiTheme="minorHAnsi" w:hAnsiTheme="minorHAnsi" w:cstheme="minorHAnsi"/>
                <w:color w:val="000000"/>
                <w:sz w:val="20"/>
                <w:szCs w:val="20"/>
              </w:rPr>
            </w:pPr>
          </w:p>
          <w:p w14:paraId="14E8F40D" w14:textId="1BAE30B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Cost proposals should reflect all the required effort to achieve the requirements found in the Detailed Requirements, Appendix H.</w:t>
            </w:r>
          </w:p>
        </w:tc>
      </w:tr>
      <w:tr w:rsidR="00D05A68" w:rsidRPr="00B276F1" w14:paraId="37E727FC" w14:textId="77777777" w:rsidTr="1F9A2605">
        <w:tc>
          <w:tcPr>
            <w:tcW w:w="746" w:type="dxa"/>
            <w:shd w:val="clear" w:color="auto" w:fill="auto"/>
          </w:tcPr>
          <w:p w14:paraId="12AE2ED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289</w:t>
            </w:r>
          </w:p>
        </w:tc>
        <w:tc>
          <w:tcPr>
            <w:tcW w:w="2070" w:type="dxa"/>
            <w:shd w:val="clear" w:color="auto" w:fill="auto"/>
          </w:tcPr>
          <w:p w14:paraId="3F46D2EE"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1B16C77C"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53EF9D6A"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2A76BC4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clarify how the defined “Hourly Rates” included in Section IV Definition of Terminology are considered within the Fixed Fee costs proposed under Appendix B?</w:t>
            </w:r>
          </w:p>
        </w:tc>
        <w:tc>
          <w:tcPr>
            <w:tcW w:w="4089" w:type="dxa"/>
            <w:shd w:val="clear" w:color="auto" w:fill="auto"/>
          </w:tcPr>
          <w:p w14:paraId="2821E8A7" w14:textId="3B0207F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Amendment 2 removed the “Hourly Rates” definition from Section IV, as it is not needed for this contract.</w:t>
            </w:r>
          </w:p>
        </w:tc>
      </w:tr>
      <w:tr w:rsidR="00D05A68" w:rsidRPr="00B276F1" w14:paraId="2CAA889B" w14:textId="77777777" w:rsidTr="1F9A2605">
        <w:tc>
          <w:tcPr>
            <w:tcW w:w="746" w:type="dxa"/>
            <w:shd w:val="clear" w:color="auto" w:fill="auto"/>
          </w:tcPr>
          <w:p w14:paraId="39F5B5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290</w:t>
            </w:r>
          </w:p>
        </w:tc>
        <w:tc>
          <w:tcPr>
            <w:tcW w:w="2070" w:type="dxa"/>
            <w:shd w:val="clear" w:color="auto" w:fill="auto"/>
          </w:tcPr>
          <w:p w14:paraId="224C6FB6"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696664B8"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832CB4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88</w:t>
            </w:r>
          </w:p>
        </w:tc>
        <w:tc>
          <w:tcPr>
            <w:tcW w:w="4759" w:type="dxa"/>
            <w:shd w:val="clear" w:color="auto" w:fill="auto"/>
          </w:tcPr>
          <w:p w14:paraId="6FAC190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page 88 of the RFP, the State is requiring the Contractor, in collaboration with the State, to measure and assess MCO performance in order to make recommendations on benefits plans and rates. </w:t>
            </w:r>
          </w:p>
          <w:p w14:paraId="38485BDC" w14:textId="77777777" w:rsidR="00D05A68" w:rsidRPr="00EF07B6" w:rsidRDefault="00D05A68" w:rsidP="00D05A68">
            <w:pPr>
              <w:rPr>
                <w:rFonts w:asciiTheme="minorHAnsi" w:hAnsiTheme="minorHAnsi" w:cstheme="minorHAnsi"/>
                <w:sz w:val="20"/>
                <w:szCs w:val="20"/>
              </w:rPr>
            </w:pPr>
          </w:p>
          <w:p w14:paraId="4AF8E3C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How frequently will the State expect such measurement and assessment and is there an evaluation criteria available to review in order to understand the scope of this work?</w:t>
            </w:r>
          </w:p>
        </w:tc>
        <w:tc>
          <w:tcPr>
            <w:tcW w:w="4089" w:type="dxa"/>
            <w:shd w:val="clear" w:color="auto" w:fill="auto"/>
          </w:tcPr>
          <w:p w14:paraId="49466557" w14:textId="592E02D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anticipates quarterly, semi-annual, and annual measurements and assessments.</w:t>
            </w:r>
          </w:p>
        </w:tc>
      </w:tr>
      <w:tr w:rsidR="00D05A68" w:rsidRPr="00B276F1" w14:paraId="3C4A4D3A" w14:textId="77777777" w:rsidTr="1F9A2605">
        <w:tc>
          <w:tcPr>
            <w:tcW w:w="746" w:type="dxa"/>
            <w:shd w:val="clear" w:color="auto" w:fill="auto"/>
          </w:tcPr>
          <w:p w14:paraId="25477F8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291</w:t>
            </w:r>
          </w:p>
        </w:tc>
        <w:tc>
          <w:tcPr>
            <w:tcW w:w="2070" w:type="dxa"/>
            <w:shd w:val="clear" w:color="auto" w:fill="auto"/>
          </w:tcPr>
          <w:p w14:paraId="42F3E9A8"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2257B1CB"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94C717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88</w:t>
            </w:r>
          </w:p>
        </w:tc>
        <w:tc>
          <w:tcPr>
            <w:tcW w:w="4759" w:type="dxa"/>
            <w:shd w:val="clear" w:color="auto" w:fill="auto"/>
          </w:tcPr>
          <w:p w14:paraId="24A9CF5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page 88 of the RFP, the State is requiring the Contractor to monitor and report on budget neutrality as required by federal guidelines and to evaluate the enrollment and financial performance of the MCOs and their provider networks.  </w:t>
            </w:r>
          </w:p>
          <w:p w14:paraId="21838EFA" w14:textId="77777777" w:rsidR="00D05A68" w:rsidRPr="00EF07B6" w:rsidRDefault="00D05A68" w:rsidP="00D05A68">
            <w:pPr>
              <w:rPr>
                <w:rFonts w:asciiTheme="minorHAnsi" w:hAnsiTheme="minorHAnsi" w:cstheme="minorHAnsi"/>
                <w:sz w:val="20"/>
                <w:szCs w:val="20"/>
              </w:rPr>
            </w:pPr>
          </w:p>
          <w:p w14:paraId="4F10CEE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the State’s expectation that the Contractor will evaluate the financial performance of the MCOs’ provider networks?  If so, what type of financial review or audit is expected and how frequently?</w:t>
            </w:r>
          </w:p>
        </w:tc>
        <w:tc>
          <w:tcPr>
            <w:tcW w:w="4089" w:type="dxa"/>
            <w:shd w:val="clear" w:color="auto" w:fill="auto"/>
          </w:tcPr>
          <w:p w14:paraId="5A4A8EBF" w14:textId="7F346D07" w:rsidR="00D05A68"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Contractor will be expected to evaluate the MCOs’ financial performance as required by CMS. This review typically is done semi-annually.</w:t>
            </w:r>
          </w:p>
          <w:p w14:paraId="52DE7C10" w14:textId="570447FD" w:rsidR="00D05A68" w:rsidRPr="00EF07B6" w:rsidRDefault="00D05A68" w:rsidP="0014600A">
            <w:pPr>
              <w:rPr>
                <w:rFonts w:asciiTheme="minorHAnsi" w:hAnsiTheme="minorHAnsi" w:cstheme="minorHAnsi"/>
                <w:color w:val="000000"/>
                <w:sz w:val="20"/>
                <w:szCs w:val="20"/>
              </w:rPr>
            </w:pPr>
          </w:p>
        </w:tc>
      </w:tr>
      <w:tr w:rsidR="00D05A68" w:rsidRPr="00B276F1" w14:paraId="4F012DAA" w14:textId="77777777" w:rsidTr="1F9A2605">
        <w:tc>
          <w:tcPr>
            <w:tcW w:w="746" w:type="dxa"/>
            <w:shd w:val="clear" w:color="auto" w:fill="auto"/>
          </w:tcPr>
          <w:p w14:paraId="098174A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292</w:t>
            </w:r>
          </w:p>
        </w:tc>
        <w:tc>
          <w:tcPr>
            <w:tcW w:w="2070" w:type="dxa"/>
            <w:shd w:val="clear" w:color="auto" w:fill="auto"/>
          </w:tcPr>
          <w:p w14:paraId="4663EDB3"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02A2C220"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8FDEDC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89</w:t>
            </w:r>
          </w:p>
        </w:tc>
        <w:tc>
          <w:tcPr>
            <w:tcW w:w="4759" w:type="dxa"/>
            <w:shd w:val="clear" w:color="auto" w:fill="auto"/>
          </w:tcPr>
          <w:p w14:paraId="00981FA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On page 89 of the RFP, the Contractor will develop innovative reimbursement strategies and program designs for consideration by the State and will conduct analyses to project the potential budgetary, quality of care and other effects of such initiatives. At the State’s direction, the Contractor will also provide analysis of initiatives proposed by the State or its other Contractors. Through the use of retrospective analysis of specific program areas, the Contractor will identify opportunities for improvement in program design and reimbursement.</w:t>
            </w:r>
          </w:p>
          <w:p w14:paraId="6702F5CC" w14:textId="77777777" w:rsidR="00D05A68" w:rsidRPr="00EF07B6" w:rsidRDefault="00D05A68" w:rsidP="00D05A68">
            <w:pPr>
              <w:rPr>
                <w:rFonts w:asciiTheme="minorHAnsi" w:hAnsiTheme="minorHAnsi" w:cstheme="minorHAnsi"/>
                <w:sz w:val="20"/>
                <w:szCs w:val="20"/>
              </w:rPr>
            </w:pPr>
          </w:p>
          <w:p w14:paraId="779C92C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How many such analyses by year does the State expect?</w:t>
            </w:r>
          </w:p>
        </w:tc>
        <w:tc>
          <w:tcPr>
            <w:tcW w:w="4089" w:type="dxa"/>
            <w:shd w:val="clear" w:color="auto" w:fill="auto"/>
          </w:tcPr>
          <w:p w14:paraId="4CB8221A" w14:textId="4CDA7901" w:rsidR="00D05A68" w:rsidRPr="00EF07B6" w:rsidRDefault="004821BC"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State’s expectations are not based on quantity but rather business need and the impact of potential strategies and program initiatives. The State also expects the BMS vendor to respond to changes in State and federal program policy.</w:t>
            </w:r>
          </w:p>
        </w:tc>
      </w:tr>
      <w:tr w:rsidR="00D05A68" w:rsidRPr="00B276F1" w14:paraId="4A55260F" w14:textId="77777777" w:rsidTr="1F9A2605">
        <w:tc>
          <w:tcPr>
            <w:tcW w:w="746" w:type="dxa"/>
            <w:shd w:val="clear" w:color="auto" w:fill="auto"/>
          </w:tcPr>
          <w:p w14:paraId="7B41B40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293</w:t>
            </w:r>
          </w:p>
        </w:tc>
        <w:tc>
          <w:tcPr>
            <w:tcW w:w="2070" w:type="dxa"/>
            <w:shd w:val="clear" w:color="auto" w:fill="auto"/>
          </w:tcPr>
          <w:p w14:paraId="22A3CE74"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0133F942"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1EE0688"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141C602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Related to the member management requirements related to outreach and communication to MCO members, how will the State delineate MCO responsibility versus BMS Contractor responsibility for these requirements?</w:t>
            </w:r>
          </w:p>
          <w:p w14:paraId="637D7A07" w14:textId="6FB8803C" w:rsidR="00D05A68" w:rsidRPr="00EF07B6" w:rsidRDefault="00D05A68" w:rsidP="00D05A68">
            <w:pPr>
              <w:rPr>
                <w:rFonts w:asciiTheme="minorHAnsi" w:hAnsiTheme="minorHAnsi" w:cstheme="minorHAnsi"/>
                <w:sz w:val="20"/>
                <w:szCs w:val="20"/>
              </w:rPr>
            </w:pPr>
          </w:p>
        </w:tc>
        <w:tc>
          <w:tcPr>
            <w:tcW w:w="4089" w:type="dxa"/>
            <w:shd w:val="clear" w:color="auto" w:fill="auto"/>
          </w:tcPr>
          <w:p w14:paraId="5FBF560D" w14:textId="040D368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does not require the BMS contractor to be a substitute for the MCO. The delineation of responsibilities will occur as result of discussions with the contactor, the State and the MCOs. The State seeks a BMS contractor whose member management services compliment or augment those of the MCOs.</w:t>
            </w:r>
          </w:p>
        </w:tc>
      </w:tr>
      <w:tr w:rsidR="00D05A68" w:rsidRPr="00B276F1" w14:paraId="24A56200" w14:textId="77777777" w:rsidTr="1F9A2605">
        <w:tc>
          <w:tcPr>
            <w:tcW w:w="746" w:type="dxa"/>
            <w:shd w:val="clear" w:color="auto" w:fill="auto"/>
          </w:tcPr>
          <w:p w14:paraId="3FA1F88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294</w:t>
            </w:r>
          </w:p>
        </w:tc>
        <w:tc>
          <w:tcPr>
            <w:tcW w:w="2070" w:type="dxa"/>
            <w:shd w:val="clear" w:color="auto" w:fill="auto"/>
          </w:tcPr>
          <w:p w14:paraId="43C7F5C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4.46</w:t>
            </w:r>
          </w:p>
        </w:tc>
        <w:tc>
          <w:tcPr>
            <w:tcW w:w="2087" w:type="dxa"/>
            <w:shd w:val="clear" w:color="auto" w:fill="auto"/>
          </w:tcPr>
          <w:p w14:paraId="692DEAD3"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1969EA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142</w:t>
            </w:r>
          </w:p>
        </w:tc>
        <w:tc>
          <w:tcPr>
            <w:tcW w:w="4759" w:type="dxa"/>
            <w:shd w:val="clear" w:color="auto" w:fill="auto"/>
          </w:tcPr>
          <w:p w14:paraId="514BFDA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page 142 of the RFP (item 4.46), what is the State’s expectation of frequency of managed care contract updates, policy updates and letters of direction?  </w:t>
            </w:r>
          </w:p>
          <w:p w14:paraId="74BEB542" w14:textId="77777777" w:rsidR="00D05A68" w:rsidRPr="00EF07B6" w:rsidRDefault="00D05A68" w:rsidP="00D05A68">
            <w:pPr>
              <w:rPr>
                <w:rFonts w:asciiTheme="minorHAnsi" w:hAnsiTheme="minorHAnsi" w:cstheme="minorHAnsi"/>
                <w:sz w:val="20"/>
                <w:szCs w:val="20"/>
              </w:rPr>
            </w:pPr>
          </w:p>
          <w:p w14:paraId="55B9C89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Policy updates are broad and may include regulation updates, </w:t>
            </w:r>
            <w:r w:rsidRPr="001B068F">
              <w:rPr>
                <w:rFonts w:asciiTheme="minorHAnsi" w:hAnsiTheme="minorHAnsi" w:cstheme="minorHAnsi"/>
                <w:sz w:val="20"/>
                <w:szCs w:val="20"/>
              </w:rPr>
              <w:t>provider supplements, managed care manual updates, legislation, CMS guidance, etc.  How does the State define policy updates for purposes of this requirement?</w:t>
            </w:r>
            <w:r w:rsidRPr="00EF07B6">
              <w:rPr>
                <w:rFonts w:asciiTheme="minorHAnsi" w:hAnsiTheme="minorHAnsi" w:cstheme="minorHAnsi"/>
                <w:sz w:val="20"/>
                <w:szCs w:val="20"/>
              </w:rPr>
              <w:t xml:space="preserve">  </w:t>
            </w:r>
          </w:p>
          <w:p w14:paraId="46489B7B" w14:textId="2D42510B" w:rsidR="00D05A68" w:rsidRPr="00EF07B6" w:rsidRDefault="00D05A68" w:rsidP="00D05A68">
            <w:pPr>
              <w:rPr>
                <w:rFonts w:asciiTheme="minorHAnsi" w:hAnsiTheme="minorHAnsi" w:cstheme="minorHAnsi"/>
                <w:sz w:val="20"/>
                <w:szCs w:val="20"/>
              </w:rPr>
            </w:pPr>
          </w:p>
          <w:p w14:paraId="2A5266FC" w14:textId="6CD19219"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w:t>
            </w:r>
            <w:r w:rsidRPr="000D043A">
              <w:rPr>
                <w:rFonts w:asciiTheme="minorHAnsi" w:hAnsiTheme="minorHAnsi" w:cstheme="minorHAnsi"/>
                <w:sz w:val="20"/>
                <w:szCs w:val="20"/>
              </w:rPr>
              <w:t>average, how many letters of direction are issued annually?</w:t>
            </w:r>
          </w:p>
        </w:tc>
        <w:tc>
          <w:tcPr>
            <w:tcW w:w="4089" w:type="dxa"/>
            <w:shd w:val="clear" w:color="auto" w:fill="auto"/>
          </w:tcPr>
          <w:p w14:paraId="3842D70B" w14:textId="77777777" w:rsidR="001B068F" w:rsidRPr="00EF07B6" w:rsidRDefault="001B068F" w:rsidP="001B068F">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MCO Contracts </w:t>
            </w:r>
            <w:r>
              <w:rPr>
                <w:rFonts w:asciiTheme="minorHAnsi" w:hAnsiTheme="minorHAnsi" w:cstheme="minorHAnsi"/>
                <w:color w:val="000000"/>
                <w:sz w:val="20"/>
                <w:szCs w:val="20"/>
              </w:rPr>
              <w:t>are updated generally two times per year. The frequency and number of policy updates</w:t>
            </w:r>
            <w:r w:rsidRPr="00EF07B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can </w:t>
            </w:r>
            <w:r w:rsidRPr="00EF07B6">
              <w:rPr>
                <w:rFonts w:asciiTheme="minorHAnsi" w:hAnsiTheme="minorHAnsi" w:cstheme="minorHAnsi"/>
                <w:color w:val="000000"/>
                <w:sz w:val="20"/>
                <w:szCs w:val="20"/>
              </w:rPr>
              <w:t>vary</w:t>
            </w:r>
            <w:r>
              <w:rPr>
                <w:rFonts w:asciiTheme="minorHAnsi" w:hAnsiTheme="minorHAnsi" w:cstheme="minorHAnsi"/>
                <w:color w:val="000000"/>
                <w:sz w:val="20"/>
                <w:szCs w:val="20"/>
              </w:rPr>
              <w:t xml:space="preserve"> each year.</w:t>
            </w:r>
          </w:p>
          <w:p w14:paraId="77409A62" w14:textId="77777777" w:rsidR="001B068F" w:rsidRDefault="001B068F" w:rsidP="001B068F">
            <w:pPr>
              <w:rPr>
                <w:rFonts w:asciiTheme="minorHAnsi" w:hAnsiTheme="minorHAnsi" w:cstheme="minorHAnsi"/>
                <w:color w:val="000000"/>
                <w:sz w:val="20"/>
                <w:szCs w:val="20"/>
              </w:rPr>
            </w:pPr>
          </w:p>
          <w:p w14:paraId="046F9632" w14:textId="77777777" w:rsidR="001B068F" w:rsidRDefault="001B068F" w:rsidP="001B068F">
            <w:pPr>
              <w:rPr>
                <w:rFonts w:asciiTheme="minorHAnsi" w:hAnsiTheme="minorHAnsi" w:cstheme="minorHAnsi"/>
                <w:color w:val="000000"/>
                <w:sz w:val="20"/>
                <w:szCs w:val="20"/>
              </w:rPr>
            </w:pPr>
            <w:r>
              <w:rPr>
                <w:rFonts w:asciiTheme="minorHAnsi" w:hAnsiTheme="minorHAnsi" w:cstheme="minorHAnsi"/>
                <w:color w:val="000000"/>
                <w:sz w:val="20"/>
                <w:szCs w:val="20"/>
              </w:rPr>
              <w:t>The State defines a policy update as a change to the benefit program that materially affects coverage, payment, member eligibility or provider enrollment.</w:t>
            </w:r>
          </w:p>
          <w:p w14:paraId="47E1A18E" w14:textId="77777777" w:rsidR="001B068F" w:rsidRDefault="001B068F" w:rsidP="001B068F">
            <w:pPr>
              <w:rPr>
                <w:rFonts w:asciiTheme="minorHAnsi" w:hAnsiTheme="minorHAnsi" w:cstheme="minorHAnsi"/>
                <w:color w:val="000000"/>
                <w:sz w:val="20"/>
                <w:szCs w:val="20"/>
              </w:rPr>
            </w:pPr>
          </w:p>
          <w:p w14:paraId="65A18637" w14:textId="77777777" w:rsidR="001B068F" w:rsidRPr="00EF07B6" w:rsidRDefault="001B068F" w:rsidP="001B068F">
            <w:pPr>
              <w:rPr>
                <w:rFonts w:asciiTheme="minorHAnsi" w:hAnsiTheme="minorHAnsi" w:cstheme="minorHAnsi"/>
                <w:color w:val="000000"/>
                <w:sz w:val="20"/>
                <w:szCs w:val="20"/>
              </w:rPr>
            </w:pPr>
          </w:p>
          <w:p w14:paraId="364588FF" w14:textId="00A6DD6D" w:rsidR="00D05A68" w:rsidRPr="00EF07B6" w:rsidRDefault="001B068F" w:rsidP="001B068F">
            <w:pPr>
              <w:rPr>
                <w:rFonts w:asciiTheme="minorHAnsi" w:hAnsiTheme="minorHAnsi" w:cstheme="minorHAnsi"/>
                <w:color w:val="000000"/>
                <w:sz w:val="20"/>
                <w:szCs w:val="20"/>
              </w:rPr>
            </w:pPr>
            <w:r>
              <w:rPr>
                <w:rFonts w:asciiTheme="minorHAnsi" w:hAnsiTheme="minorHAnsi" w:cstheme="minorHAnsi"/>
                <w:color w:val="000000"/>
                <w:sz w:val="20"/>
                <w:szCs w:val="20"/>
              </w:rPr>
              <w:t>Approximately 15 to 20 LODs annually.</w:t>
            </w:r>
          </w:p>
        </w:tc>
      </w:tr>
      <w:tr w:rsidR="00D05A68" w:rsidRPr="00B276F1" w14:paraId="42F2E7DA" w14:textId="77777777" w:rsidTr="1F9A2605">
        <w:tc>
          <w:tcPr>
            <w:tcW w:w="746" w:type="dxa"/>
            <w:shd w:val="clear" w:color="auto" w:fill="auto"/>
          </w:tcPr>
          <w:p w14:paraId="77AD58C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295</w:t>
            </w:r>
          </w:p>
        </w:tc>
        <w:tc>
          <w:tcPr>
            <w:tcW w:w="2070" w:type="dxa"/>
            <w:shd w:val="clear" w:color="auto" w:fill="auto"/>
          </w:tcPr>
          <w:p w14:paraId="50341F7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B</w:t>
            </w:r>
          </w:p>
        </w:tc>
        <w:tc>
          <w:tcPr>
            <w:tcW w:w="2087" w:type="dxa"/>
            <w:shd w:val="clear" w:color="auto" w:fill="auto"/>
          </w:tcPr>
          <w:p w14:paraId="7AA7E93A"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6AB3D79"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426217E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As described in Appendix B, the total price for each component is proposed as a fixed fee. Please clarify whether the payment will be made based on each underlying deliverable, upon deliverable completion or rather if costs should reflect proposed hourly rates to be paid as work is completed, not to exceed the total proposed fixed fee.  </w:t>
            </w:r>
          </w:p>
        </w:tc>
        <w:tc>
          <w:tcPr>
            <w:tcW w:w="4089" w:type="dxa"/>
            <w:shd w:val="clear" w:color="auto" w:fill="auto"/>
          </w:tcPr>
          <w:p w14:paraId="7113AAA6" w14:textId="37D412D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To be negotiated.</w:t>
            </w:r>
          </w:p>
          <w:p w14:paraId="483C0E06" w14:textId="1B6E49D8" w:rsidR="00D05A68" w:rsidRPr="00EF07B6" w:rsidRDefault="00D05A68" w:rsidP="00D05A68">
            <w:pPr>
              <w:rPr>
                <w:rFonts w:asciiTheme="minorHAnsi" w:hAnsiTheme="minorHAnsi" w:cstheme="minorHAnsi"/>
                <w:sz w:val="20"/>
                <w:szCs w:val="20"/>
              </w:rPr>
            </w:pPr>
          </w:p>
        </w:tc>
      </w:tr>
      <w:tr w:rsidR="00D05A68" w:rsidRPr="00B276F1" w14:paraId="69E73216" w14:textId="77777777" w:rsidTr="1F9A2605">
        <w:tc>
          <w:tcPr>
            <w:tcW w:w="746" w:type="dxa"/>
            <w:shd w:val="clear" w:color="auto" w:fill="auto"/>
          </w:tcPr>
          <w:p w14:paraId="7BB570B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296</w:t>
            </w:r>
          </w:p>
        </w:tc>
        <w:tc>
          <w:tcPr>
            <w:tcW w:w="2070" w:type="dxa"/>
            <w:shd w:val="clear" w:color="auto" w:fill="auto"/>
          </w:tcPr>
          <w:p w14:paraId="7AB1B9C6"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0F30E209"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15C258B"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2719412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To what extent is the State willing to negotiate the terms and conditions of the contract with the apparent successful Offeror(s)?  </w:t>
            </w:r>
          </w:p>
        </w:tc>
        <w:tc>
          <w:tcPr>
            <w:tcW w:w="4089" w:type="dxa"/>
            <w:shd w:val="clear" w:color="auto" w:fill="auto"/>
          </w:tcPr>
          <w:p w14:paraId="0EE45D97" w14:textId="550C13F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As noted in the RFP, Offerors may propose changes to terms and conditions and the contract, which may be negotiated with the State.</w:t>
            </w:r>
          </w:p>
        </w:tc>
      </w:tr>
      <w:tr w:rsidR="00D05A68" w:rsidRPr="00B276F1" w14:paraId="5EB53C5B" w14:textId="77777777" w:rsidTr="1F9A2605">
        <w:tc>
          <w:tcPr>
            <w:tcW w:w="746" w:type="dxa"/>
            <w:shd w:val="clear" w:color="auto" w:fill="auto"/>
          </w:tcPr>
          <w:p w14:paraId="657953B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297</w:t>
            </w:r>
          </w:p>
        </w:tc>
        <w:tc>
          <w:tcPr>
            <w:tcW w:w="2070" w:type="dxa"/>
            <w:shd w:val="clear" w:color="auto" w:fill="auto"/>
          </w:tcPr>
          <w:p w14:paraId="7A8DE953"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313CFE6E"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BF97D62"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7D4BCDA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Will the State consider incorporating a mutually acceptable Limitation of Liability provision into the contract as it has in place in other current contracts? </w:t>
            </w:r>
          </w:p>
        </w:tc>
        <w:tc>
          <w:tcPr>
            <w:tcW w:w="4089" w:type="dxa"/>
            <w:shd w:val="clear" w:color="auto" w:fill="auto"/>
          </w:tcPr>
          <w:p w14:paraId="601D4A38" w14:textId="7296807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As noted in the RFP, Offerors may propose changes to terms and conditions and the contract.</w:t>
            </w:r>
          </w:p>
        </w:tc>
      </w:tr>
      <w:tr w:rsidR="00D05A68" w:rsidRPr="00B276F1" w14:paraId="7AE42DF7" w14:textId="77777777" w:rsidTr="1F9A2605">
        <w:tc>
          <w:tcPr>
            <w:tcW w:w="746" w:type="dxa"/>
            <w:shd w:val="clear" w:color="auto" w:fill="auto"/>
          </w:tcPr>
          <w:p w14:paraId="69D94C1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298</w:t>
            </w:r>
          </w:p>
        </w:tc>
        <w:tc>
          <w:tcPr>
            <w:tcW w:w="2070" w:type="dxa"/>
            <w:shd w:val="clear" w:color="auto" w:fill="auto"/>
          </w:tcPr>
          <w:p w14:paraId="504A0BAA"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43AE60C2"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3C2D0D0"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33D1895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The Business Associate Agreement (BAA) requires contractors and subcontractors to agree to return or destroy all PHI in their possession. Will the State consider adding language to the BAA Article 5b. substantially similar to the following:  </w:t>
            </w:r>
          </w:p>
          <w:p w14:paraId="088E96E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i/>
                <w:sz w:val="20"/>
                <w:szCs w:val="20"/>
              </w:rPr>
              <w:t>“Notwithstanding these or any other data retention, destruction or return provisions elsewhere in this Agreement, Business Associate may, in accordance with legal, disaster recovery and records retention requirements, store copies of Department’s data in an archival format (e.g. tape backups), which may not be returned or destroyed upon request of Department.  Such archival copies are subject to the obligations as set forth in this Agreement.”</w:t>
            </w:r>
            <w:r w:rsidRPr="00EF07B6">
              <w:rPr>
                <w:rFonts w:asciiTheme="minorHAnsi" w:hAnsiTheme="minorHAnsi" w:cstheme="minorHAnsi"/>
                <w:sz w:val="20"/>
                <w:szCs w:val="20"/>
              </w:rPr>
              <w:t>?</w:t>
            </w:r>
          </w:p>
        </w:tc>
        <w:tc>
          <w:tcPr>
            <w:tcW w:w="4089" w:type="dxa"/>
            <w:shd w:val="clear" w:color="auto" w:fill="auto"/>
          </w:tcPr>
          <w:p w14:paraId="61404D59" w14:textId="295685E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As noted in the RFP, Offerors may propose changes to terms and conditions and the contract, including the BAA.</w:t>
            </w:r>
          </w:p>
        </w:tc>
      </w:tr>
      <w:tr w:rsidR="00D05A68" w:rsidRPr="00B276F1" w14:paraId="54AC8363" w14:textId="77777777" w:rsidTr="1F9A2605">
        <w:tc>
          <w:tcPr>
            <w:tcW w:w="746" w:type="dxa"/>
            <w:shd w:val="clear" w:color="auto" w:fill="auto"/>
          </w:tcPr>
          <w:p w14:paraId="1EC4466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299</w:t>
            </w:r>
          </w:p>
        </w:tc>
        <w:tc>
          <w:tcPr>
            <w:tcW w:w="2070" w:type="dxa"/>
            <w:shd w:val="clear" w:color="auto" w:fill="auto"/>
          </w:tcPr>
          <w:p w14:paraId="6ACCD592"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4F2A362D"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16D4B2B"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78E97CE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AWOP/UPLs for PACE programs are not required by federal regulation to be actuarially sound. Please clarify the intended reference to actuarially sound per member per month rates for the PACE program included on page 89 of the RFP.</w:t>
            </w:r>
          </w:p>
        </w:tc>
        <w:tc>
          <w:tcPr>
            <w:tcW w:w="4089" w:type="dxa"/>
            <w:shd w:val="clear" w:color="auto" w:fill="auto"/>
          </w:tcPr>
          <w:p w14:paraId="306959F3" w14:textId="58EB1EB6" w:rsidR="00D05A68" w:rsidRPr="00EF07B6" w:rsidRDefault="003816FB"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State has</w:t>
            </w:r>
            <w:r w:rsidR="008B17CB">
              <w:rPr>
                <w:rFonts w:asciiTheme="minorHAnsi" w:hAnsiTheme="minorHAnsi" w:cstheme="minorHAnsi"/>
                <w:color w:val="000000"/>
                <w:sz w:val="20"/>
                <w:szCs w:val="20"/>
              </w:rPr>
              <w:t xml:space="preserve"> used actuarially sound rates for the PACE program</w:t>
            </w:r>
            <w:r w:rsidR="006A753B">
              <w:rPr>
                <w:rFonts w:asciiTheme="minorHAnsi" w:hAnsiTheme="minorHAnsi" w:cstheme="minorHAnsi"/>
                <w:color w:val="000000"/>
                <w:sz w:val="20"/>
                <w:szCs w:val="20"/>
              </w:rPr>
              <w:t xml:space="preserve"> for several years and intends to continue doing so in the foreseeable future.</w:t>
            </w:r>
          </w:p>
        </w:tc>
      </w:tr>
      <w:tr w:rsidR="00D05A68" w:rsidRPr="00B276F1" w14:paraId="6B37F289" w14:textId="77777777" w:rsidTr="1F9A2605">
        <w:tc>
          <w:tcPr>
            <w:tcW w:w="746" w:type="dxa"/>
            <w:shd w:val="clear" w:color="auto" w:fill="auto"/>
          </w:tcPr>
          <w:p w14:paraId="79394B1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300</w:t>
            </w:r>
          </w:p>
        </w:tc>
        <w:tc>
          <w:tcPr>
            <w:tcW w:w="2070" w:type="dxa"/>
            <w:shd w:val="clear" w:color="auto" w:fill="auto"/>
          </w:tcPr>
          <w:p w14:paraId="2601F723"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3472CE76"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367490E"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1C6A5CC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State currently uses Medicaid Rx to risk adjust managed care capitation rates by MCO. Risk adjustment is not referenced in the scope of work. Does the State intend to continue to risk adjust capitation payments?</w:t>
            </w:r>
          </w:p>
        </w:tc>
        <w:tc>
          <w:tcPr>
            <w:tcW w:w="4089" w:type="dxa"/>
            <w:shd w:val="clear" w:color="auto" w:fill="auto"/>
          </w:tcPr>
          <w:p w14:paraId="3776FF96" w14:textId="610A798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Amendment 2 added</w:t>
            </w:r>
            <w:r>
              <w:rPr>
                <w:rFonts w:asciiTheme="minorHAnsi" w:hAnsiTheme="minorHAnsi" w:cstheme="minorHAnsi"/>
                <w:color w:val="000000"/>
                <w:sz w:val="20"/>
                <w:szCs w:val="20"/>
              </w:rPr>
              <w:t xml:space="preserve"> a definition of “Capitation Rates” to mean “Risk Adjusted Capitation Rates”, which should </w:t>
            </w:r>
            <w:r w:rsidR="00CF7B8C">
              <w:rPr>
                <w:rFonts w:asciiTheme="minorHAnsi" w:hAnsiTheme="minorHAnsi" w:cstheme="minorHAnsi"/>
                <w:color w:val="000000"/>
                <w:sz w:val="20"/>
                <w:szCs w:val="20"/>
              </w:rPr>
              <w:t xml:space="preserve">be </w:t>
            </w:r>
            <w:r>
              <w:rPr>
                <w:rFonts w:asciiTheme="minorHAnsi" w:hAnsiTheme="minorHAnsi" w:cstheme="minorHAnsi"/>
                <w:color w:val="000000"/>
                <w:sz w:val="20"/>
                <w:szCs w:val="20"/>
              </w:rPr>
              <w:t>used for all instances of the phrase “capitation rates” throughout this RFP.</w:t>
            </w:r>
          </w:p>
        </w:tc>
      </w:tr>
      <w:tr w:rsidR="00D05A68" w:rsidRPr="00B276F1" w14:paraId="05DA5D43" w14:textId="77777777" w:rsidTr="1F9A2605">
        <w:tc>
          <w:tcPr>
            <w:tcW w:w="746" w:type="dxa"/>
            <w:shd w:val="clear" w:color="auto" w:fill="auto"/>
          </w:tcPr>
          <w:p w14:paraId="5C6051D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301</w:t>
            </w:r>
          </w:p>
        </w:tc>
        <w:tc>
          <w:tcPr>
            <w:tcW w:w="2070" w:type="dxa"/>
            <w:shd w:val="clear" w:color="auto" w:fill="auto"/>
          </w:tcPr>
          <w:p w14:paraId="763006C2"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2B802B07"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EFF6A68"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57A200D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Does the Benefit Plan Management scope of work include consulting services related to the ongoing maintenance and development of MCO financial reporting tools and templates in addition to the evaluation of financial performance?</w:t>
            </w:r>
          </w:p>
        </w:tc>
        <w:tc>
          <w:tcPr>
            <w:tcW w:w="4089" w:type="dxa"/>
            <w:shd w:val="clear" w:color="auto" w:fill="auto"/>
          </w:tcPr>
          <w:p w14:paraId="7D06B854" w14:textId="45BC41E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B276F1" w14:paraId="1D44FEC8" w14:textId="77777777" w:rsidTr="1F9A2605">
        <w:tc>
          <w:tcPr>
            <w:tcW w:w="746" w:type="dxa"/>
            <w:shd w:val="clear" w:color="auto" w:fill="auto"/>
          </w:tcPr>
          <w:p w14:paraId="253898C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302</w:t>
            </w:r>
          </w:p>
        </w:tc>
        <w:tc>
          <w:tcPr>
            <w:tcW w:w="2070" w:type="dxa"/>
            <w:shd w:val="clear" w:color="auto" w:fill="auto"/>
          </w:tcPr>
          <w:p w14:paraId="074AB290"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57B0F9BB"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B69565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89</w:t>
            </w:r>
          </w:p>
        </w:tc>
        <w:tc>
          <w:tcPr>
            <w:tcW w:w="4759" w:type="dxa"/>
            <w:shd w:val="clear" w:color="auto" w:fill="auto"/>
          </w:tcPr>
          <w:p w14:paraId="53225EE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page 89 of the RFP and Table 9, “Plan Benefit Management” Category, please clarify the references to “waiver requests and other program changes” and “waiver renewal amendments.”  Will the contractor be expected to support the next </w:t>
            </w:r>
            <w:r w:rsidRPr="00EF07B6">
              <w:rPr>
                <w:rFonts w:asciiTheme="minorHAnsi" w:hAnsiTheme="minorHAnsi" w:cstheme="minorHAnsi"/>
                <w:sz w:val="20"/>
                <w:szCs w:val="20"/>
                <w:u w:val="single"/>
              </w:rPr>
              <w:t xml:space="preserve">renewal </w:t>
            </w:r>
            <w:r w:rsidRPr="00EF07B6">
              <w:rPr>
                <w:rFonts w:asciiTheme="minorHAnsi" w:hAnsiTheme="minorHAnsi" w:cstheme="minorHAnsi"/>
                <w:sz w:val="20"/>
                <w:szCs w:val="20"/>
              </w:rPr>
              <w:t>of the 1115 waiver beyond activities necessary for budget neutrality? For example:</w:t>
            </w:r>
          </w:p>
          <w:p w14:paraId="689EFA09" w14:textId="77777777" w:rsidR="00D05A68" w:rsidRPr="00EF07B6" w:rsidRDefault="00D05A68" w:rsidP="00D05A68">
            <w:pPr>
              <w:pStyle w:val="ListParagraph"/>
              <w:numPr>
                <w:ilvl w:val="0"/>
                <w:numId w:val="22"/>
              </w:numPr>
              <w:contextualSpacing w:val="0"/>
              <w:rPr>
                <w:rFonts w:asciiTheme="minorHAnsi" w:hAnsiTheme="minorHAnsi" w:cstheme="minorHAnsi"/>
                <w:sz w:val="20"/>
              </w:rPr>
            </w:pPr>
            <w:r w:rsidRPr="00EF07B6">
              <w:rPr>
                <w:rFonts w:asciiTheme="minorHAnsi" w:hAnsiTheme="minorHAnsi" w:cstheme="minorHAnsi"/>
                <w:sz w:val="20"/>
              </w:rPr>
              <w:t>Program policy options, program design, and development of concept papers?</w:t>
            </w:r>
          </w:p>
          <w:p w14:paraId="35EB27BA" w14:textId="77777777" w:rsidR="00D05A68" w:rsidRPr="00EF07B6" w:rsidRDefault="00D05A68" w:rsidP="00D05A68">
            <w:pPr>
              <w:pStyle w:val="ListParagraph"/>
              <w:numPr>
                <w:ilvl w:val="0"/>
                <w:numId w:val="22"/>
              </w:numPr>
              <w:contextualSpacing w:val="0"/>
              <w:rPr>
                <w:rFonts w:asciiTheme="minorHAnsi" w:hAnsiTheme="minorHAnsi" w:cstheme="minorHAnsi"/>
                <w:sz w:val="20"/>
              </w:rPr>
            </w:pPr>
            <w:r w:rsidRPr="00EF07B6">
              <w:rPr>
                <w:rFonts w:asciiTheme="minorHAnsi" w:hAnsiTheme="minorHAnsi" w:cstheme="minorHAnsi"/>
                <w:sz w:val="20"/>
              </w:rPr>
              <w:t xml:space="preserve">Stakeholder engagement activities, including Native American/American Indian consultation, meeting preparation and facilitation, responding to public input, and similar activities conducted during the past 1115 renewal? </w:t>
            </w:r>
          </w:p>
          <w:p w14:paraId="195FD919" w14:textId="77777777" w:rsidR="00D05A68" w:rsidRPr="00EF07B6" w:rsidRDefault="00D05A68" w:rsidP="00D05A68">
            <w:pPr>
              <w:pStyle w:val="ListParagraph"/>
              <w:numPr>
                <w:ilvl w:val="0"/>
                <w:numId w:val="22"/>
              </w:numPr>
              <w:contextualSpacing w:val="0"/>
              <w:rPr>
                <w:rFonts w:asciiTheme="minorHAnsi" w:hAnsiTheme="minorHAnsi" w:cstheme="minorHAnsi"/>
                <w:sz w:val="20"/>
              </w:rPr>
            </w:pPr>
            <w:r w:rsidRPr="00EF07B6">
              <w:rPr>
                <w:rFonts w:asciiTheme="minorHAnsi" w:hAnsiTheme="minorHAnsi" w:cstheme="minorHAnsi"/>
                <w:sz w:val="20"/>
              </w:rPr>
              <w:t>Development of waiver special terms and conditions?</w:t>
            </w:r>
          </w:p>
          <w:p w14:paraId="0D185559" w14:textId="77777777" w:rsidR="00D05A68" w:rsidRPr="00EF07B6" w:rsidRDefault="00D05A68" w:rsidP="00D05A68">
            <w:pPr>
              <w:pStyle w:val="ListParagraph"/>
              <w:numPr>
                <w:ilvl w:val="0"/>
                <w:numId w:val="22"/>
              </w:numPr>
              <w:contextualSpacing w:val="0"/>
              <w:rPr>
                <w:rFonts w:asciiTheme="minorHAnsi" w:hAnsiTheme="minorHAnsi" w:cstheme="minorHAnsi"/>
                <w:sz w:val="20"/>
              </w:rPr>
            </w:pPr>
            <w:r w:rsidRPr="00EF07B6">
              <w:rPr>
                <w:rFonts w:asciiTheme="minorHAnsi" w:hAnsiTheme="minorHAnsi" w:cstheme="minorHAnsi"/>
                <w:sz w:val="20"/>
              </w:rPr>
              <w:t>Documentation for CMS 1115 waiver transparency requirements?</w:t>
            </w:r>
          </w:p>
          <w:p w14:paraId="798EF2D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Responding to CMS negotiations? </w:t>
            </w:r>
          </w:p>
        </w:tc>
        <w:tc>
          <w:tcPr>
            <w:tcW w:w="4089" w:type="dxa"/>
            <w:shd w:val="clear" w:color="auto" w:fill="auto"/>
          </w:tcPr>
          <w:p w14:paraId="7C066B08" w14:textId="470BA7B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B276F1" w14:paraId="6828D6AA" w14:textId="77777777" w:rsidTr="1F9A2605">
        <w:tc>
          <w:tcPr>
            <w:tcW w:w="746" w:type="dxa"/>
            <w:shd w:val="clear" w:color="auto" w:fill="auto"/>
          </w:tcPr>
          <w:p w14:paraId="7AEEEF4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303</w:t>
            </w:r>
          </w:p>
        </w:tc>
        <w:tc>
          <w:tcPr>
            <w:tcW w:w="2070" w:type="dxa"/>
            <w:shd w:val="clear" w:color="auto" w:fill="auto"/>
          </w:tcPr>
          <w:p w14:paraId="3B5E98F0"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371E0BBA"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6B49E9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89</w:t>
            </w:r>
          </w:p>
        </w:tc>
        <w:tc>
          <w:tcPr>
            <w:tcW w:w="4759" w:type="dxa"/>
            <w:shd w:val="clear" w:color="auto" w:fill="auto"/>
          </w:tcPr>
          <w:p w14:paraId="2A33B26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On page 89 of the RFP and Table 9, “Plan Benefit Management” Category, please clarify the references to “waiver requests and other program changes” and “waiver renewal amendments.” In particular, will the contractor be expected to provide assistance with </w:t>
            </w:r>
            <w:r w:rsidRPr="00EF07B6">
              <w:rPr>
                <w:rFonts w:asciiTheme="minorHAnsi" w:hAnsiTheme="minorHAnsi" w:cstheme="minorHAnsi"/>
                <w:sz w:val="20"/>
                <w:szCs w:val="20"/>
                <w:u w:val="single"/>
              </w:rPr>
              <w:t>future amendments</w:t>
            </w:r>
            <w:r w:rsidRPr="00EF07B6">
              <w:rPr>
                <w:rFonts w:asciiTheme="minorHAnsi" w:hAnsiTheme="minorHAnsi" w:cstheme="minorHAnsi"/>
                <w:sz w:val="20"/>
                <w:szCs w:val="20"/>
              </w:rPr>
              <w:t xml:space="preserve"> to the 1115 (beyond budget neutrality) and if so, does the state have an estimate for the expected number of amendments?  For example:</w:t>
            </w:r>
          </w:p>
          <w:p w14:paraId="1C51280A" w14:textId="77777777" w:rsidR="00D05A68" w:rsidRPr="00EF07B6" w:rsidRDefault="00D05A68" w:rsidP="00D05A68">
            <w:pPr>
              <w:pStyle w:val="ListParagraph"/>
              <w:numPr>
                <w:ilvl w:val="0"/>
                <w:numId w:val="23"/>
              </w:numPr>
              <w:contextualSpacing w:val="0"/>
              <w:rPr>
                <w:rFonts w:asciiTheme="minorHAnsi" w:hAnsiTheme="minorHAnsi" w:cstheme="minorHAnsi"/>
                <w:sz w:val="20"/>
              </w:rPr>
            </w:pPr>
            <w:r w:rsidRPr="00EF07B6">
              <w:rPr>
                <w:rFonts w:asciiTheme="minorHAnsi" w:hAnsiTheme="minorHAnsi" w:cstheme="minorHAnsi"/>
                <w:sz w:val="20"/>
              </w:rPr>
              <w:t>Program policy options, program design, and development of concept papers?</w:t>
            </w:r>
          </w:p>
          <w:p w14:paraId="7079C7B2" w14:textId="77777777" w:rsidR="00D05A68" w:rsidRPr="00EF07B6" w:rsidRDefault="00D05A68" w:rsidP="00D05A68">
            <w:pPr>
              <w:pStyle w:val="ListParagraph"/>
              <w:numPr>
                <w:ilvl w:val="0"/>
                <w:numId w:val="23"/>
              </w:numPr>
              <w:contextualSpacing w:val="0"/>
              <w:rPr>
                <w:rFonts w:asciiTheme="minorHAnsi" w:hAnsiTheme="minorHAnsi" w:cstheme="minorHAnsi"/>
                <w:sz w:val="20"/>
              </w:rPr>
            </w:pPr>
            <w:r w:rsidRPr="00EF07B6">
              <w:rPr>
                <w:rFonts w:asciiTheme="minorHAnsi" w:hAnsiTheme="minorHAnsi" w:cstheme="minorHAnsi"/>
                <w:sz w:val="20"/>
              </w:rPr>
              <w:t xml:space="preserve">Stakeholder engagement activities, including Native American/American Indian consultation, meeting preparation and facilitation, responding to public input, and similar activities conducted during the past 1115 renewal? </w:t>
            </w:r>
          </w:p>
          <w:p w14:paraId="0AEEDD1F" w14:textId="77777777" w:rsidR="00D05A68" w:rsidRPr="00EF07B6" w:rsidRDefault="00D05A68" w:rsidP="00D05A68">
            <w:pPr>
              <w:pStyle w:val="ListParagraph"/>
              <w:numPr>
                <w:ilvl w:val="0"/>
                <w:numId w:val="23"/>
              </w:numPr>
              <w:contextualSpacing w:val="0"/>
              <w:rPr>
                <w:rFonts w:asciiTheme="minorHAnsi" w:hAnsiTheme="minorHAnsi" w:cstheme="minorHAnsi"/>
                <w:sz w:val="20"/>
              </w:rPr>
            </w:pPr>
            <w:r w:rsidRPr="00EF07B6">
              <w:rPr>
                <w:rFonts w:asciiTheme="minorHAnsi" w:hAnsiTheme="minorHAnsi" w:cstheme="minorHAnsi"/>
                <w:sz w:val="20"/>
              </w:rPr>
              <w:t>Development of waiver special terms and conditions?</w:t>
            </w:r>
          </w:p>
          <w:p w14:paraId="08A59FA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Responding to CMS negotiations? </w:t>
            </w:r>
          </w:p>
        </w:tc>
        <w:tc>
          <w:tcPr>
            <w:tcW w:w="4089" w:type="dxa"/>
            <w:shd w:val="clear" w:color="auto" w:fill="auto"/>
          </w:tcPr>
          <w:p w14:paraId="3633469D" w14:textId="65457A5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B276F1" w14:paraId="4002B408" w14:textId="77777777" w:rsidTr="1F9A2605">
        <w:tc>
          <w:tcPr>
            <w:tcW w:w="746" w:type="dxa"/>
            <w:shd w:val="clear" w:color="auto" w:fill="auto"/>
          </w:tcPr>
          <w:p w14:paraId="01C02B9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304</w:t>
            </w:r>
          </w:p>
        </w:tc>
        <w:tc>
          <w:tcPr>
            <w:tcW w:w="2070" w:type="dxa"/>
            <w:shd w:val="clear" w:color="auto" w:fill="auto"/>
          </w:tcPr>
          <w:p w14:paraId="44555F61"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1A38DB11"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238E8F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89</w:t>
            </w:r>
          </w:p>
        </w:tc>
        <w:tc>
          <w:tcPr>
            <w:tcW w:w="4759" w:type="dxa"/>
            <w:shd w:val="clear" w:color="auto" w:fill="auto"/>
          </w:tcPr>
          <w:p w14:paraId="2C4DA0F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On page 89 of the RFP, will the Contractor be expected to provide assistance with the development of any new 1915(c) waiver authorities and/or amendments to existing 1915(c) waivers, outside of support for rates and cost neutrality? For example, drafting of the waiver application, helping to provide public notice of waiver changes, and conducting stakeholder engagement activities. If so, does the state have an estimate for expected number and type of 1915(c) waiver actions?</w:t>
            </w:r>
          </w:p>
        </w:tc>
        <w:tc>
          <w:tcPr>
            <w:tcW w:w="4089" w:type="dxa"/>
            <w:shd w:val="clear" w:color="auto" w:fill="auto"/>
          </w:tcPr>
          <w:p w14:paraId="3924489E" w14:textId="588CCE9C"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B276F1" w14:paraId="08CC3BE4" w14:textId="77777777" w:rsidTr="1F9A2605">
        <w:tc>
          <w:tcPr>
            <w:tcW w:w="746" w:type="dxa"/>
            <w:shd w:val="clear" w:color="auto" w:fill="auto"/>
          </w:tcPr>
          <w:p w14:paraId="42C1808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305</w:t>
            </w:r>
          </w:p>
        </w:tc>
        <w:tc>
          <w:tcPr>
            <w:tcW w:w="2070" w:type="dxa"/>
            <w:shd w:val="clear" w:color="auto" w:fill="auto"/>
          </w:tcPr>
          <w:p w14:paraId="146DA5C6"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4D7D5CC5"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5D5CC21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88</w:t>
            </w:r>
          </w:p>
        </w:tc>
        <w:tc>
          <w:tcPr>
            <w:tcW w:w="4759" w:type="dxa"/>
            <w:shd w:val="clear" w:color="auto" w:fill="auto"/>
          </w:tcPr>
          <w:p w14:paraId="4A8FB67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On page 88 of the RFP, “After developing “what if” analyses of potential program and rate changes, the Contractor must make recommendations to the State and coordinate the rollout of approved changes.”</w:t>
            </w:r>
          </w:p>
          <w:p w14:paraId="0658BF17" w14:textId="77777777" w:rsidR="00D05A68" w:rsidRPr="00EF07B6" w:rsidRDefault="00D05A68" w:rsidP="00D05A68">
            <w:pPr>
              <w:rPr>
                <w:rFonts w:asciiTheme="minorHAnsi" w:hAnsiTheme="minorHAnsi" w:cstheme="minorHAnsi"/>
                <w:sz w:val="20"/>
                <w:szCs w:val="20"/>
              </w:rPr>
            </w:pPr>
          </w:p>
          <w:p w14:paraId="15A79B7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provide additional clarification about what is meant by “coordinate the rollout of approved changes.”  Specifically, what is the Contractor’s role with respect to the various stakeholders (state, providers, members, contractors) involved in a change? </w:t>
            </w:r>
          </w:p>
        </w:tc>
        <w:tc>
          <w:tcPr>
            <w:tcW w:w="4089" w:type="dxa"/>
            <w:shd w:val="clear" w:color="auto" w:fill="auto"/>
          </w:tcPr>
          <w:p w14:paraId="1DCA0CB0" w14:textId="33C28F4D" w:rsidR="00430314" w:rsidRDefault="00637357" w:rsidP="00430314">
            <w:pPr>
              <w:rPr>
                <w:rFonts w:asciiTheme="minorHAnsi" w:hAnsiTheme="minorHAnsi" w:cstheme="minorHAnsi"/>
                <w:color w:val="000000"/>
                <w:sz w:val="20"/>
                <w:szCs w:val="20"/>
              </w:rPr>
            </w:pPr>
            <w:r>
              <w:rPr>
                <w:rFonts w:asciiTheme="minorHAnsi" w:hAnsiTheme="minorHAnsi" w:cstheme="minorHAnsi"/>
                <w:color w:val="000000"/>
                <w:sz w:val="20"/>
                <w:szCs w:val="20"/>
              </w:rPr>
              <w:t>The Contractor’s role with respect to rollout will vary depending on the scenario</w:t>
            </w:r>
            <w:r w:rsidR="00CB424F">
              <w:rPr>
                <w:rFonts w:asciiTheme="minorHAnsi" w:hAnsiTheme="minorHAnsi" w:cstheme="minorHAnsi"/>
                <w:color w:val="000000"/>
                <w:sz w:val="20"/>
                <w:szCs w:val="20"/>
              </w:rPr>
              <w:t>s</w:t>
            </w:r>
            <w:r>
              <w:rPr>
                <w:rFonts w:asciiTheme="minorHAnsi" w:hAnsiTheme="minorHAnsi" w:cstheme="minorHAnsi"/>
                <w:color w:val="000000"/>
                <w:sz w:val="20"/>
                <w:szCs w:val="20"/>
              </w:rPr>
              <w:t xml:space="preserve"> o</w:t>
            </w:r>
            <w:r w:rsidR="00CB424F">
              <w:rPr>
                <w:rFonts w:asciiTheme="minorHAnsi" w:hAnsiTheme="minorHAnsi" w:cstheme="minorHAnsi"/>
                <w:color w:val="000000"/>
                <w:sz w:val="20"/>
                <w:szCs w:val="20"/>
              </w:rPr>
              <w:t>r</w:t>
            </w:r>
            <w:r>
              <w:rPr>
                <w:rFonts w:asciiTheme="minorHAnsi" w:hAnsiTheme="minorHAnsi" w:cstheme="minorHAnsi"/>
                <w:color w:val="000000"/>
                <w:sz w:val="20"/>
                <w:szCs w:val="20"/>
              </w:rPr>
              <w:t xml:space="preserve"> program change</w:t>
            </w:r>
            <w:r w:rsidR="00CB424F">
              <w:rPr>
                <w:rFonts w:asciiTheme="minorHAnsi" w:hAnsiTheme="minorHAnsi" w:cstheme="minorHAnsi"/>
                <w:color w:val="000000"/>
                <w:sz w:val="20"/>
                <w:szCs w:val="20"/>
              </w:rPr>
              <w:t>s that the State elects to pursue.</w:t>
            </w:r>
            <w:r w:rsidR="00C47973">
              <w:rPr>
                <w:rFonts w:asciiTheme="minorHAnsi" w:hAnsiTheme="minorHAnsi" w:cstheme="minorHAnsi"/>
                <w:color w:val="000000"/>
                <w:sz w:val="20"/>
                <w:szCs w:val="20"/>
              </w:rPr>
              <w:t xml:space="preserve"> </w:t>
            </w:r>
            <w:r w:rsidR="009E4338">
              <w:rPr>
                <w:rFonts w:asciiTheme="minorHAnsi" w:hAnsiTheme="minorHAnsi" w:cstheme="minorHAnsi"/>
                <w:color w:val="000000"/>
                <w:sz w:val="20"/>
                <w:szCs w:val="20"/>
              </w:rPr>
              <w:t xml:space="preserve">The necessity of </w:t>
            </w:r>
            <w:r w:rsidR="00A36CE4">
              <w:rPr>
                <w:rFonts w:asciiTheme="minorHAnsi" w:hAnsiTheme="minorHAnsi" w:cstheme="minorHAnsi"/>
                <w:color w:val="000000"/>
                <w:sz w:val="20"/>
                <w:szCs w:val="20"/>
              </w:rPr>
              <w:t>n</w:t>
            </w:r>
            <w:r w:rsidR="00C47973">
              <w:rPr>
                <w:rFonts w:asciiTheme="minorHAnsi" w:hAnsiTheme="minorHAnsi" w:cstheme="minorHAnsi"/>
                <w:color w:val="000000"/>
                <w:sz w:val="20"/>
                <w:szCs w:val="20"/>
              </w:rPr>
              <w:t>otification of changes t</w:t>
            </w:r>
            <w:r w:rsidR="009E4338">
              <w:rPr>
                <w:rFonts w:asciiTheme="minorHAnsi" w:hAnsiTheme="minorHAnsi" w:cstheme="minorHAnsi"/>
                <w:color w:val="000000"/>
                <w:sz w:val="20"/>
                <w:szCs w:val="20"/>
              </w:rPr>
              <w:t xml:space="preserve">o stakeholders </w:t>
            </w:r>
            <w:r w:rsidR="00A36CE4">
              <w:rPr>
                <w:rFonts w:asciiTheme="minorHAnsi" w:hAnsiTheme="minorHAnsi" w:cstheme="minorHAnsi"/>
                <w:color w:val="000000"/>
                <w:sz w:val="20"/>
                <w:szCs w:val="20"/>
              </w:rPr>
              <w:t>will be determined by the State. In all circumstances this will at a minimum include</w:t>
            </w:r>
            <w:r w:rsidR="004213BB">
              <w:rPr>
                <w:rFonts w:asciiTheme="minorHAnsi" w:hAnsiTheme="minorHAnsi" w:cstheme="minorHAnsi"/>
                <w:color w:val="000000"/>
                <w:sz w:val="20"/>
                <w:szCs w:val="20"/>
              </w:rPr>
              <w:t xml:space="preserve"> Enterprise agencies.</w:t>
            </w:r>
          </w:p>
          <w:p w14:paraId="5A04E4D9" w14:textId="698CE39F" w:rsidR="00D05A68" w:rsidRPr="00761828" w:rsidRDefault="00D05A68" w:rsidP="00761828">
            <w:pPr>
              <w:rPr>
                <w:rFonts w:asciiTheme="minorHAnsi" w:hAnsiTheme="minorHAnsi" w:cstheme="minorHAnsi"/>
                <w:color w:val="000000"/>
                <w:sz w:val="20"/>
              </w:rPr>
            </w:pPr>
          </w:p>
        </w:tc>
      </w:tr>
      <w:tr w:rsidR="00D05A68" w:rsidRPr="00B276F1" w14:paraId="252C092D" w14:textId="77777777" w:rsidTr="1F9A2605">
        <w:tc>
          <w:tcPr>
            <w:tcW w:w="746" w:type="dxa"/>
            <w:shd w:val="clear" w:color="auto" w:fill="auto"/>
          </w:tcPr>
          <w:p w14:paraId="1E22524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306</w:t>
            </w:r>
          </w:p>
        </w:tc>
        <w:tc>
          <w:tcPr>
            <w:tcW w:w="2070" w:type="dxa"/>
            <w:shd w:val="clear" w:color="auto" w:fill="auto"/>
          </w:tcPr>
          <w:p w14:paraId="25BA3279"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732F21E6"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2345B81"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5DA753E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In Table 9, “Plan Benefit Management” Category, we do not see a requirement for vendor procurement support.  Will the contractor be expected to provide assistance with MCO procurements and/or other vendor procurements?  If so, please provide an estimate of the number and types of procurements the vendor can expect and detail on the type of assistance that would be required.  For example: </w:t>
            </w:r>
          </w:p>
          <w:p w14:paraId="7749CDDB" w14:textId="77777777" w:rsidR="00D05A68" w:rsidRPr="00EF07B6" w:rsidRDefault="00D05A68" w:rsidP="00D05A68">
            <w:pPr>
              <w:pStyle w:val="ListParagraph"/>
              <w:numPr>
                <w:ilvl w:val="0"/>
                <w:numId w:val="24"/>
              </w:numPr>
              <w:contextualSpacing w:val="0"/>
              <w:rPr>
                <w:rFonts w:asciiTheme="minorHAnsi" w:hAnsiTheme="minorHAnsi" w:cstheme="minorHAnsi"/>
                <w:sz w:val="20"/>
              </w:rPr>
            </w:pPr>
            <w:r w:rsidRPr="00EF07B6">
              <w:rPr>
                <w:rFonts w:asciiTheme="minorHAnsi" w:hAnsiTheme="minorHAnsi" w:cstheme="minorHAnsi"/>
                <w:sz w:val="20"/>
              </w:rPr>
              <w:t xml:space="preserve">RFP development </w:t>
            </w:r>
          </w:p>
          <w:p w14:paraId="656B32B5" w14:textId="77777777" w:rsidR="00D05A68" w:rsidRPr="00EF07B6" w:rsidRDefault="00D05A68" w:rsidP="00D05A68">
            <w:pPr>
              <w:pStyle w:val="ListParagraph"/>
              <w:numPr>
                <w:ilvl w:val="0"/>
                <w:numId w:val="24"/>
              </w:numPr>
              <w:contextualSpacing w:val="0"/>
              <w:rPr>
                <w:rFonts w:asciiTheme="minorHAnsi" w:hAnsiTheme="minorHAnsi" w:cstheme="minorHAnsi"/>
                <w:sz w:val="20"/>
              </w:rPr>
            </w:pPr>
            <w:r w:rsidRPr="00EF07B6">
              <w:rPr>
                <w:rFonts w:asciiTheme="minorHAnsi" w:hAnsiTheme="minorHAnsi" w:cstheme="minorHAnsi"/>
                <w:sz w:val="20"/>
              </w:rPr>
              <w:t>Evaluation criteria development</w:t>
            </w:r>
          </w:p>
          <w:p w14:paraId="5C85362C" w14:textId="77777777" w:rsidR="00D05A68" w:rsidRPr="00EF07B6" w:rsidRDefault="00D05A68" w:rsidP="00D05A68">
            <w:pPr>
              <w:pStyle w:val="ListParagraph"/>
              <w:numPr>
                <w:ilvl w:val="0"/>
                <w:numId w:val="24"/>
              </w:numPr>
              <w:contextualSpacing w:val="0"/>
              <w:rPr>
                <w:rFonts w:asciiTheme="minorHAnsi" w:hAnsiTheme="minorHAnsi" w:cstheme="minorHAnsi"/>
                <w:sz w:val="20"/>
              </w:rPr>
            </w:pPr>
            <w:r w:rsidRPr="00EF07B6">
              <w:rPr>
                <w:rFonts w:asciiTheme="minorHAnsi" w:hAnsiTheme="minorHAnsi" w:cstheme="minorHAnsi"/>
                <w:sz w:val="20"/>
              </w:rPr>
              <w:t>Contract language development</w:t>
            </w:r>
          </w:p>
          <w:p w14:paraId="368551E6" w14:textId="77777777" w:rsidR="00B03830" w:rsidRDefault="00D05A68" w:rsidP="00D05A68">
            <w:pPr>
              <w:pStyle w:val="ListParagraph"/>
              <w:numPr>
                <w:ilvl w:val="0"/>
                <w:numId w:val="24"/>
              </w:numPr>
              <w:contextualSpacing w:val="0"/>
              <w:rPr>
                <w:rFonts w:asciiTheme="minorHAnsi" w:hAnsiTheme="minorHAnsi" w:cstheme="minorHAnsi"/>
                <w:sz w:val="20"/>
              </w:rPr>
            </w:pPr>
            <w:r w:rsidRPr="00EF07B6">
              <w:rPr>
                <w:rFonts w:asciiTheme="minorHAnsi" w:hAnsiTheme="minorHAnsi" w:cstheme="minorHAnsi"/>
                <w:sz w:val="20"/>
              </w:rPr>
              <w:t>CMS documentation for compliance</w:t>
            </w:r>
          </w:p>
          <w:p w14:paraId="20434C1B" w14:textId="53887F37" w:rsidR="00D05A68" w:rsidRPr="00B03830" w:rsidRDefault="00D05A68" w:rsidP="00D05A68">
            <w:pPr>
              <w:pStyle w:val="ListParagraph"/>
              <w:numPr>
                <w:ilvl w:val="0"/>
                <w:numId w:val="24"/>
              </w:numPr>
              <w:contextualSpacing w:val="0"/>
              <w:rPr>
                <w:rFonts w:asciiTheme="minorHAnsi" w:hAnsiTheme="minorHAnsi" w:cstheme="minorHAnsi"/>
                <w:sz w:val="20"/>
              </w:rPr>
            </w:pPr>
            <w:r w:rsidRPr="00B03830">
              <w:rPr>
                <w:rFonts w:asciiTheme="minorHAnsi" w:hAnsiTheme="minorHAnsi" w:cstheme="minorHAnsi"/>
                <w:sz w:val="20"/>
              </w:rPr>
              <w:t>Production of data books and financial data</w:t>
            </w:r>
          </w:p>
        </w:tc>
        <w:tc>
          <w:tcPr>
            <w:tcW w:w="4089" w:type="dxa"/>
            <w:shd w:val="clear" w:color="auto" w:fill="auto"/>
          </w:tcPr>
          <w:p w14:paraId="449008EF" w14:textId="1D20C4D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State has no schedule</w:t>
            </w:r>
            <w:r w:rsidR="00761828">
              <w:rPr>
                <w:rFonts w:asciiTheme="minorHAnsi" w:hAnsiTheme="minorHAnsi" w:cstheme="minorHAnsi"/>
                <w:color w:val="000000"/>
                <w:sz w:val="20"/>
                <w:szCs w:val="20"/>
              </w:rPr>
              <w:t>d MCO procurements at this time. T</w:t>
            </w:r>
            <w:r w:rsidRPr="00EF07B6">
              <w:rPr>
                <w:rFonts w:asciiTheme="minorHAnsi" w:hAnsiTheme="minorHAnsi" w:cstheme="minorHAnsi"/>
                <w:color w:val="000000"/>
                <w:sz w:val="20"/>
                <w:szCs w:val="20"/>
              </w:rPr>
              <w:t>he State recognizes that an MCO procurement is a major undertaking that may require assistance and consultation from the BMS contractor.</w:t>
            </w:r>
            <w:r>
              <w:rPr>
                <w:rFonts w:asciiTheme="minorHAnsi" w:hAnsiTheme="minorHAnsi" w:cstheme="minorHAnsi"/>
                <w:color w:val="000000"/>
                <w:sz w:val="20"/>
                <w:szCs w:val="20"/>
              </w:rPr>
              <w:t xml:space="preserve"> </w:t>
            </w:r>
            <w:r w:rsidRPr="00EF07B6">
              <w:rPr>
                <w:rFonts w:asciiTheme="minorHAnsi" w:hAnsiTheme="minorHAnsi" w:cstheme="minorHAnsi"/>
                <w:color w:val="000000"/>
                <w:sz w:val="20"/>
                <w:szCs w:val="20"/>
              </w:rPr>
              <w:t>No numbers can be provided at this time.</w:t>
            </w:r>
          </w:p>
          <w:p w14:paraId="50CB5FEE" w14:textId="50E5EED8" w:rsidR="00D05A68" w:rsidRPr="00EF07B6" w:rsidRDefault="00D05A68" w:rsidP="00D05A68">
            <w:pPr>
              <w:rPr>
                <w:rFonts w:asciiTheme="minorHAnsi" w:hAnsiTheme="minorHAnsi" w:cstheme="minorHAnsi"/>
                <w:color w:val="000000"/>
                <w:sz w:val="20"/>
                <w:szCs w:val="20"/>
              </w:rPr>
            </w:pPr>
          </w:p>
        </w:tc>
      </w:tr>
      <w:tr w:rsidR="00D05A68" w:rsidRPr="00B276F1" w14:paraId="4CD56CCD" w14:textId="77777777" w:rsidTr="1F9A2605">
        <w:tc>
          <w:tcPr>
            <w:tcW w:w="746" w:type="dxa"/>
            <w:shd w:val="clear" w:color="auto" w:fill="auto"/>
          </w:tcPr>
          <w:p w14:paraId="2568C36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307</w:t>
            </w:r>
          </w:p>
        </w:tc>
        <w:tc>
          <w:tcPr>
            <w:tcW w:w="2070" w:type="dxa"/>
            <w:shd w:val="clear" w:color="auto" w:fill="auto"/>
          </w:tcPr>
          <w:p w14:paraId="3F1D789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4.44</w:t>
            </w:r>
          </w:p>
        </w:tc>
        <w:tc>
          <w:tcPr>
            <w:tcW w:w="2087" w:type="dxa"/>
            <w:shd w:val="clear" w:color="auto" w:fill="auto"/>
          </w:tcPr>
          <w:p w14:paraId="68A85D2C"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E0B47C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142</w:t>
            </w:r>
          </w:p>
        </w:tc>
        <w:tc>
          <w:tcPr>
            <w:tcW w:w="4759" w:type="dxa"/>
            <w:shd w:val="clear" w:color="auto" w:fill="auto"/>
          </w:tcPr>
          <w:p w14:paraId="31CDCBF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On page 142 of the RFP (item 4.44), please clarify the scope of the FFS provider rate development. Is the requirement to review all FFS provider rates annually to assess the need for updates and develop updated rates? If not, what specific rates and how frequent would the FFS rate development work be?</w:t>
            </w:r>
          </w:p>
        </w:tc>
        <w:tc>
          <w:tcPr>
            <w:tcW w:w="4089" w:type="dxa"/>
            <w:shd w:val="clear" w:color="auto" w:fill="auto"/>
          </w:tcPr>
          <w:p w14:paraId="3F1612A0" w14:textId="7327A00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requirement in the RFP asks Offerors to describe how their proposed services develop and analyze proposed adjustments to FFS provider reimbursement rates.</w:t>
            </w:r>
          </w:p>
        </w:tc>
      </w:tr>
      <w:tr w:rsidR="00D05A68" w:rsidRPr="00B276F1" w14:paraId="180FDA72" w14:textId="77777777" w:rsidTr="1F9A2605">
        <w:tc>
          <w:tcPr>
            <w:tcW w:w="746" w:type="dxa"/>
            <w:shd w:val="clear" w:color="auto" w:fill="auto"/>
          </w:tcPr>
          <w:p w14:paraId="32BBC4C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308</w:t>
            </w:r>
          </w:p>
        </w:tc>
        <w:tc>
          <w:tcPr>
            <w:tcW w:w="2070" w:type="dxa"/>
            <w:shd w:val="clear" w:color="auto" w:fill="auto"/>
          </w:tcPr>
          <w:p w14:paraId="6879952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4.02</w:t>
            </w:r>
          </w:p>
        </w:tc>
        <w:tc>
          <w:tcPr>
            <w:tcW w:w="2087" w:type="dxa"/>
            <w:shd w:val="clear" w:color="auto" w:fill="auto"/>
          </w:tcPr>
          <w:p w14:paraId="1B5C1193"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61AF96A"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43DF162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How will the Agency share financial data with the BMS vendor in order for the BMS to be responsible to “project the potential budgetary” impact of reimbursement strategies?</w:t>
            </w:r>
          </w:p>
        </w:tc>
        <w:tc>
          <w:tcPr>
            <w:tcW w:w="4089" w:type="dxa"/>
            <w:shd w:val="clear" w:color="auto" w:fill="auto"/>
          </w:tcPr>
          <w:p w14:paraId="606183F3" w14:textId="1E06EB5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All data will be made available to module vendors through the ESB.</w:t>
            </w:r>
          </w:p>
        </w:tc>
      </w:tr>
      <w:tr w:rsidR="00D05A68" w:rsidRPr="00B276F1" w14:paraId="714E548E" w14:textId="77777777" w:rsidTr="1F9A2605">
        <w:tc>
          <w:tcPr>
            <w:tcW w:w="746" w:type="dxa"/>
            <w:shd w:val="clear" w:color="auto" w:fill="auto"/>
          </w:tcPr>
          <w:p w14:paraId="333C00B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309</w:t>
            </w:r>
          </w:p>
        </w:tc>
        <w:tc>
          <w:tcPr>
            <w:tcW w:w="2070" w:type="dxa"/>
            <w:shd w:val="clear" w:color="auto" w:fill="auto"/>
          </w:tcPr>
          <w:p w14:paraId="1FF5046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4.10</w:t>
            </w:r>
          </w:p>
        </w:tc>
        <w:tc>
          <w:tcPr>
            <w:tcW w:w="2087" w:type="dxa"/>
            <w:shd w:val="clear" w:color="auto" w:fill="auto"/>
          </w:tcPr>
          <w:p w14:paraId="15B7215D"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D87B1DF"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49BF7D9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Does the Agency have an interest in the projected impact of services as billing code, pricing, and payment methodology change or is this limited to historical analysis?</w:t>
            </w:r>
          </w:p>
        </w:tc>
        <w:tc>
          <w:tcPr>
            <w:tcW w:w="4089" w:type="dxa"/>
            <w:shd w:val="clear" w:color="auto" w:fill="auto"/>
          </w:tcPr>
          <w:p w14:paraId="68EF32B5" w14:textId="77777777" w:rsidR="00D05A68"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 to projected impacts.</w:t>
            </w:r>
          </w:p>
          <w:p w14:paraId="52430CC9" w14:textId="60B0F914" w:rsidR="00D05A68" w:rsidRPr="00EF07B6" w:rsidRDefault="00D05A68" w:rsidP="00D05A68">
            <w:pPr>
              <w:rPr>
                <w:rFonts w:asciiTheme="minorHAnsi" w:hAnsiTheme="minorHAnsi" w:cstheme="minorHAnsi"/>
                <w:color w:val="000000"/>
                <w:sz w:val="20"/>
                <w:szCs w:val="20"/>
              </w:rPr>
            </w:pPr>
          </w:p>
        </w:tc>
      </w:tr>
      <w:tr w:rsidR="00D05A68" w:rsidRPr="00B276F1" w14:paraId="482631A8" w14:textId="77777777" w:rsidTr="1F9A2605">
        <w:tc>
          <w:tcPr>
            <w:tcW w:w="746" w:type="dxa"/>
          </w:tcPr>
          <w:p w14:paraId="650ECE1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310</w:t>
            </w:r>
          </w:p>
        </w:tc>
        <w:tc>
          <w:tcPr>
            <w:tcW w:w="2070" w:type="dxa"/>
          </w:tcPr>
          <w:p w14:paraId="0405F23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D.2.a</w:t>
            </w:r>
          </w:p>
        </w:tc>
        <w:tc>
          <w:tcPr>
            <w:tcW w:w="2087" w:type="dxa"/>
          </w:tcPr>
          <w:p w14:paraId="732942D3" w14:textId="77777777" w:rsidR="00D05A68" w:rsidRPr="00EF07B6" w:rsidRDefault="00D05A68" w:rsidP="00D05A68">
            <w:pPr>
              <w:rPr>
                <w:rFonts w:asciiTheme="minorHAnsi" w:hAnsiTheme="minorHAnsi" w:cstheme="minorHAnsi"/>
                <w:color w:val="000000"/>
                <w:sz w:val="20"/>
                <w:szCs w:val="20"/>
              </w:rPr>
            </w:pPr>
          </w:p>
        </w:tc>
        <w:tc>
          <w:tcPr>
            <w:tcW w:w="852" w:type="dxa"/>
          </w:tcPr>
          <w:p w14:paraId="10F5909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42-43</w:t>
            </w:r>
          </w:p>
        </w:tc>
        <w:tc>
          <w:tcPr>
            <w:tcW w:w="4759" w:type="dxa"/>
          </w:tcPr>
          <w:p w14:paraId="37B9A98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Per the RFP, vendors must submit, "one (1) original and one (1) identical hard copy of their Technical proposal and required additional forms and material and twelve (12) electronic versions. Acceptable formats for the electronic version of the proposal are Microsoft Word, Excel and PDF...In addition, the entire proposal including all materials in Binder 1 (not Binder 2) shall be submitted on a single CD. Contents of Binder 2 must be submitted on a separate CD. 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must not exceed 10 MB per file, not for the entire proposal submission. Security policies do not allow the State to receive electronic copies via a USB drive." </w:t>
            </w:r>
          </w:p>
          <w:p w14:paraId="68A99FB8" w14:textId="77777777" w:rsidR="00D05A68" w:rsidRPr="00EF07B6" w:rsidRDefault="00D05A68" w:rsidP="00D05A68">
            <w:pPr>
              <w:rPr>
                <w:rFonts w:asciiTheme="minorHAnsi" w:hAnsiTheme="minorHAnsi" w:cstheme="minorHAnsi"/>
                <w:sz w:val="20"/>
                <w:szCs w:val="20"/>
              </w:rPr>
            </w:pPr>
          </w:p>
          <w:p w14:paraId="4E61437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confirm the full submission package should be:</w:t>
            </w:r>
          </w:p>
          <w:p w14:paraId="0465FC1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Binder 1:</w:t>
            </w:r>
          </w:p>
          <w:p w14:paraId="5785636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Original: hardcopy, confidential information marked and easily segregated</w:t>
            </w:r>
          </w:p>
          <w:p w14:paraId="3343978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Copy: hardcopy, confidential information marked and easily segregated</w:t>
            </w:r>
          </w:p>
          <w:p w14:paraId="4319BEF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CD with 3 copies: a secured PDF, an unsecured Word or Excel, and a redacted PDF.</w:t>
            </w:r>
          </w:p>
          <w:p w14:paraId="4DC09D5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Twelve (12) CDs with a 1 copy on each in either PDF, Word, or Excel</w:t>
            </w:r>
          </w:p>
          <w:p w14:paraId="7160091C" w14:textId="77777777" w:rsidR="00D05A68" w:rsidRPr="00EF07B6" w:rsidRDefault="00D05A68" w:rsidP="00D05A68">
            <w:pPr>
              <w:rPr>
                <w:rFonts w:asciiTheme="minorHAnsi" w:hAnsiTheme="minorHAnsi" w:cstheme="minorHAnsi"/>
                <w:sz w:val="20"/>
                <w:szCs w:val="20"/>
              </w:rPr>
            </w:pPr>
          </w:p>
          <w:p w14:paraId="0C4A6B7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Binder 2:</w:t>
            </w:r>
          </w:p>
          <w:p w14:paraId="1E09641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Original: hardcopy, confidential information marked and easily segregated</w:t>
            </w:r>
          </w:p>
          <w:p w14:paraId="695262A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Copy: hardcopy, confidential information marked and easily segregated</w:t>
            </w:r>
          </w:p>
          <w:p w14:paraId="189EC03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One (1) CD with 3 copies: a secured PDF, an unsecured Word or Excel, and a redacted PDF</w:t>
            </w:r>
          </w:p>
        </w:tc>
        <w:tc>
          <w:tcPr>
            <w:tcW w:w="4089" w:type="dxa"/>
          </w:tcPr>
          <w:p w14:paraId="769F6BEB" w14:textId="080CAB84" w:rsidR="005A5294" w:rsidRPr="00EF07B6" w:rsidRDefault="00D05A68" w:rsidP="005A5294">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See Amendment 2 for revised Format and Organization requirements, including the electronic submission. </w:t>
            </w:r>
          </w:p>
          <w:p w14:paraId="7313580F" w14:textId="7253F733" w:rsidR="00D05A68" w:rsidRPr="00EF07B6" w:rsidRDefault="00D05A68" w:rsidP="00D05A68">
            <w:pPr>
              <w:rPr>
                <w:rFonts w:asciiTheme="minorHAnsi" w:hAnsiTheme="minorHAnsi" w:cstheme="minorHAnsi"/>
                <w:color w:val="000000"/>
                <w:sz w:val="20"/>
                <w:szCs w:val="20"/>
              </w:rPr>
            </w:pPr>
          </w:p>
        </w:tc>
      </w:tr>
      <w:tr w:rsidR="00D05A68" w:rsidRPr="00B276F1" w14:paraId="362FAC26" w14:textId="77777777" w:rsidTr="1F9A2605">
        <w:tc>
          <w:tcPr>
            <w:tcW w:w="746" w:type="dxa"/>
          </w:tcPr>
          <w:p w14:paraId="7C4BDDC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311</w:t>
            </w:r>
          </w:p>
        </w:tc>
        <w:tc>
          <w:tcPr>
            <w:tcW w:w="2070" w:type="dxa"/>
          </w:tcPr>
          <w:p w14:paraId="0587529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D.1, Binder 1</w:t>
            </w:r>
          </w:p>
        </w:tc>
        <w:tc>
          <w:tcPr>
            <w:tcW w:w="2087" w:type="dxa"/>
          </w:tcPr>
          <w:p w14:paraId="337923AF" w14:textId="77777777" w:rsidR="00D05A68" w:rsidRPr="00EF07B6" w:rsidRDefault="00D05A68" w:rsidP="00D05A68">
            <w:pPr>
              <w:rPr>
                <w:rFonts w:asciiTheme="minorHAnsi" w:hAnsiTheme="minorHAnsi" w:cstheme="minorHAnsi"/>
                <w:color w:val="000000"/>
                <w:sz w:val="20"/>
                <w:szCs w:val="20"/>
              </w:rPr>
            </w:pPr>
          </w:p>
        </w:tc>
        <w:tc>
          <w:tcPr>
            <w:tcW w:w="852" w:type="dxa"/>
          </w:tcPr>
          <w:p w14:paraId="495AB17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44</w:t>
            </w:r>
          </w:p>
        </w:tc>
        <w:tc>
          <w:tcPr>
            <w:tcW w:w="4759" w:type="dxa"/>
          </w:tcPr>
          <w:p w14:paraId="3756E13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Per the Proposal Content and Organization, Tab 10 is a "Signed Eligibility Statement". Please clarify what is required by this statement.</w:t>
            </w:r>
          </w:p>
        </w:tc>
        <w:tc>
          <w:tcPr>
            <w:tcW w:w="4089" w:type="dxa"/>
          </w:tcPr>
          <w:p w14:paraId="569A103C" w14:textId="6F6DB9C4"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Eligibility Statement on page 44 of the RFP requires Offerors to submit a signed statement using the language contained in the Eligibility Statement on page 50 in paragraph 8.</w:t>
            </w:r>
          </w:p>
          <w:p w14:paraId="5F7C8A97" w14:textId="77777777" w:rsidR="00D05A68" w:rsidRPr="00EF07B6" w:rsidRDefault="00D05A68" w:rsidP="00D05A68">
            <w:pPr>
              <w:rPr>
                <w:rFonts w:asciiTheme="minorHAnsi" w:hAnsiTheme="minorHAnsi" w:cstheme="minorHAnsi"/>
                <w:sz w:val="20"/>
                <w:szCs w:val="20"/>
              </w:rPr>
            </w:pPr>
          </w:p>
          <w:p w14:paraId="1B0BFE83" w14:textId="38BDD6F2"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Note that this section has been revised in </w:t>
            </w:r>
            <w:r>
              <w:rPr>
                <w:rFonts w:asciiTheme="minorHAnsi" w:hAnsiTheme="minorHAnsi" w:cstheme="minorHAnsi"/>
                <w:sz w:val="20"/>
                <w:szCs w:val="20"/>
              </w:rPr>
              <w:t>Amendment 2.</w:t>
            </w:r>
            <w:r w:rsidRPr="00EF07B6">
              <w:rPr>
                <w:rFonts w:asciiTheme="minorHAnsi" w:hAnsiTheme="minorHAnsi" w:cstheme="minorHAnsi"/>
                <w:sz w:val="20"/>
                <w:szCs w:val="20"/>
              </w:rPr>
              <w:t xml:space="preserve"> The Signed Eligibility Statement is to be placed in Tab 9 in Binder 1.</w:t>
            </w:r>
          </w:p>
        </w:tc>
      </w:tr>
      <w:tr w:rsidR="00D05A68" w:rsidRPr="00B276F1" w14:paraId="182DE703" w14:textId="77777777" w:rsidTr="1F9A2605">
        <w:tc>
          <w:tcPr>
            <w:tcW w:w="746" w:type="dxa"/>
          </w:tcPr>
          <w:p w14:paraId="5DEC0F5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312</w:t>
            </w:r>
          </w:p>
        </w:tc>
        <w:tc>
          <w:tcPr>
            <w:tcW w:w="2070" w:type="dxa"/>
          </w:tcPr>
          <w:p w14:paraId="4416294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31</w:t>
            </w:r>
          </w:p>
        </w:tc>
        <w:tc>
          <w:tcPr>
            <w:tcW w:w="2087" w:type="dxa"/>
          </w:tcPr>
          <w:p w14:paraId="213AF92A" w14:textId="77777777" w:rsidR="00D05A68" w:rsidRPr="00EF07B6" w:rsidRDefault="00D05A68" w:rsidP="00D05A68">
            <w:pPr>
              <w:rPr>
                <w:rFonts w:asciiTheme="minorHAnsi" w:hAnsiTheme="minorHAnsi" w:cstheme="minorHAnsi"/>
                <w:color w:val="000000"/>
                <w:sz w:val="20"/>
                <w:szCs w:val="20"/>
              </w:rPr>
            </w:pPr>
          </w:p>
        </w:tc>
        <w:tc>
          <w:tcPr>
            <w:tcW w:w="852" w:type="dxa"/>
          </w:tcPr>
          <w:p w14:paraId="6E758EB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39</w:t>
            </w:r>
          </w:p>
        </w:tc>
        <w:tc>
          <w:tcPr>
            <w:tcW w:w="4759" w:type="dxa"/>
          </w:tcPr>
          <w:p w14:paraId="2EF0966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identify where vendors should include disclosures regarding responsibility.</w:t>
            </w:r>
          </w:p>
        </w:tc>
        <w:tc>
          <w:tcPr>
            <w:tcW w:w="4089" w:type="dxa"/>
          </w:tcPr>
          <w:p w14:paraId="5EC72045" w14:textId="3668E05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These disclosures should be place in Binder 1, Tab 15 (Additional Items), per Amendment 2.</w:t>
            </w:r>
          </w:p>
        </w:tc>
      </w:tr>
      <w:tr w:rsidR="00D05A68" w:rsidRPr="00B276F1" w14:paraId="19B4F9C0" w14:textId="77777777" w:rsidTr="1F9A2605">
        <w:tc>
          <w:tcPr>
            <w:tcW w:w="746" w:type="dxa"/>
            <w:shd w:val="clear" w:color="auto" w:fill="auto"/>
          </w:tcPr>
          <w:p w14:paraId="34041F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313</w:t>
            </w:r>
          </w:p>
        </w:tc>
        <w:tc>
          <w:tcPr>
            <w:tcW w:w="2070" w:type="dxa"/>
            <w:shd w:val="clear" w:color="auto" w:fill="auto"/>
          </w:tcPr>
          <w:p w14:paraId="1D44E0C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shd w:val="clear" w:color="auto" w:fill="auto"/>
          </w:tcPr>
          <w:p w14:paraId="766FFBF2"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12161F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228-229</w:t>
            </w:r>
          </w:p>
        </w:tc>
        <w:tc>
          <w:tcPr>
            <w:tcW w:w="4759" w:type="dxa"/>
            <w:shd w:val="clear" w:color="auto" w:fill="auto"/>
          </w:tcPr>
          <w:p w14:paraId="38B7D55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provide the average monthly and annual unduplicated counts of members for each program listed in the RFP for the following:</w:t>
            </w:r>
          </w:p>
          <w:p w14:paraId="7F801C34" w14:textId="77777777" w:rsidR="00D05A68" w:rsidRPr="00EF07B6" w:rsidRDefault="00D05A68" w:rsidP="00D05A68">
            <w:pPr>
              <w:rPr>
                <w:rFonts w:asciiTheme="minorHAnsi" w:hAnsiTheme="minorHAnsi" w:cstheme="minorHAnsi"/>
                <w:sz w:val="20"/>
                <w:szCs w:val="20"/>
              </w:rPr>
            </w:pPr>
          </w:p>
          <w:p w14:paraId="70C70088" w14:textId="77777777"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Home and Community Based Services (HCBS) 1915(c) Medicaid Waiver programs</w:t>
            </w:r>
          </w:p>
          <w:p w14:paraId="1D6C552C" w14:textId="77777777"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Child, Youth, and Families Department (CYFD)</w:t>
            </w:r>
          </w:p>
          <w:p w14:paraId="600C44E3" w14:textId="77777777"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Aging and Long-Term Services Department (ALTSD)</w:t>
            </w:r>
          </w:p>
          <w:p w14:paraId="51BB9261" w14:textId="77777777"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Behavioral Health Services Division (BHSD)</w:t>
            </w:r>
          </w:p>
          <w:p w14:paraId="27DF97FB" w14:textId="77777777"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Medical Assistance Division (MAD)</w:t>
            </w:r>
          </w:p>
          <w:p w14:paraId="19966C02" w14:textId="090BE1BC" w:rsidR="00D05A68" w:rsidRPr="00EF07B6" w:rsidRDefault="00D05A68" w:rsidP="00D05A68">
            <w:pPr>
              <w:pStyle w:val="ListParagraph"/>
              <w:numPr>
                <w:ilvl w:val="0"/>
                <w:numId w:val="25"/>
              </w:numPr>
              <w:rPr>
                <w:rFonts w:asciiTheme="minorHAnsi" w:hAnsiTheme="minorHAnsi" w:cstheme="minorHAnsi"/>
                <w:sz w:val="20"/>
              </w:rPr>
            </w:pPr>
            <w:r w:rsidRPr="00EF07B6">
              <w:rPr>
                <w:rFonts w:asciiTheme="minorHAnsi" w:hAnsiTheme="minorHAnsi" w:cstheme="minorHAnsi"/>
                <w:sz w:val="20"/>
              </w:rPr>
              <w:t>Child Support Enforcement Division (CSED)</w:t>
            </w:r>
          </w:p>
        </w:tc>
        <w:tc>
          <w:tcPr>
            <w:tcW w:w="4089" w:type="dxa"/>
            <w:shd w:val="clear" w:color="auto" w:fill="auto"/>
          </w:tcPr>
          <w:p w14:paraId="3ABA5754" w14:textId="0EFC6110" w:rsidR="00D05A68" w:rsidRPr="00EF07B6" w:rsidRDefault="009D336F" w:rsidP="00D05A6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Please see response </w:t>
            </w:r>
            <w:r w:rsidR="001D594C">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000A384D">
              <w:rPr>
                <w:rFonts w:asciiTheme="minorHAnsi" w:hAnsiTheme="minorHAnsi" w:cstheme="minorHAnsi"/>
                <w:color w:val="000000"/>
                <w:sz w:val="20"/>
                <w:szCs w:val="20"/>
              </w:rPr>
              <w:t>262</w:t>
            </w:r>
            <w:r>
              <w:rPr>
                <w:rFonts w:asciiTheme="minorHAnsi" w:hAnsiTheme="minorHAnsi" w:cstheme="minorHAnsi"/>
                <w:color w:val="000000"/>
                <w:sz w:val="20"/>
                <w:szCs w:val="20"/>
              </w:rPr>
              <w:t>.</w:t>
            </w:r>
          </w:p>
        </w:tc>
      </w:tr>
      <w:tr w:rsidR="00D05A68" w:rsidRPr="00B276F1" w14:paraId="6029774A" w14:textId="77777777" w:rsidTr="1F9A2605">
        <w:tc>
          <w:tcPr>
            <w:tcW w:w="746" w:type="dxa"/>
            <w:shd w:val="clear" w:color="auto" w:fill="auto"/>
          </w:tcPr>
          <w:p w14:paraId="4EDDF21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314</w:t>
            </w:r>
          </w:p>
        </w:tc>
        <w:tc>
          <w:tcPr>
            <w:tcW w:w="2070" w:type="dxa"/>
            <w:shd w:val="clear" w:color="auto" w:fill="auto"/>
          </w:tcPr>
          <w:p w14:paraId="339E720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shd w:val="clear" w:color="auto" w:fill="auto"/>
          </w:tcPr>
          <w:p w14:paraId="6088ECBA"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7FEE7D4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229</w:t>
            </w:r>
          </w:p>
        </w:tc>
        <w:tc>
          <w:tcPr>
            <w:tcW w:w="4759" w:type="dxa"/>
            <w:shd w:val="clear" w:color="auto" w:fill="auto"/>
          </w:tcPr>
          <w:p w14:paraId="7B48E13C" w14:textId="77777777" w:rsidR="00D05A68" w:rsidRPr="00EF07B6" w:rsidRDefault="00D05A68" w:rsidP="00D05A68">
            <w:pPr>
              <w:rPr>
                <w:rFonts w:asciiTheme="minorHAnsi" w:hAnsiTheme="minorHAnsi" w:cstheme="minorHAnsi"/>
                <w:sz w:val="20"/>
                <w:szCs w:val="20"/>
              </w:rPr>
            </w:pPr>
            <w:r w:rsidRPr="006B7E10">
              <w:rPr>
                <w:rFonts w:asciiTheme="minorHAnsi" w:hAnsiTheme="minorHAnsi" w:cstheme="minorHAnsi"/>
                <w:sz w:val="20"/>
                <w:szCs w:val="20"/>
              </w:rPr>
              <w:t xml:space="preserve">Please provide the average monthly and annual unduplicated counts of members for each of the programs </w:t>
            </w:r>
            <w:r w:rsidRPr="006B7E10">
              <w:rPr>
                <w:rFonts w:asciiTheme="minorHAnsi" w:hAnsiTheme="minorHAnsi" w:cstheme="minorHAnsi"/>
                <w:b/>
                <w:sz w:val="20"/>
                <w:szCs w:val="20"/>
              </w:rPr>
              <w:t>NOT</w:t>
            </w:r>
            <w:r w:rsidRPr="006B7E10">
              <w:rPr>
                <w:rFonts w:asciiTheme="minorHAnsi" w:hAnsiTheme="minorHAnsi" w:cstheme="minorHAnsi"/>
                <w:sz w:val="20"/>
                <w:szCs w:val="20"/>
              </w:rPr>
              <w:t xml:space="preserve"> listed and named in the RFP for each of the following:</w:t>
            </w:r>
            <w:r w:rsidRPr="00EF07B6">
              <w:rPr>
                <w:rFonts w:asciiTheme="minorHAnsi" w:hAnsiTheme="minorHAnsi" w:cstheme="minorHAnsi"/>
                <w:sz w:val="20"/>
                <w:szCs w:val="20"/>
              </w:rPr>
              <w:t xml:space="preserve"> </w:t>
            </w:r>
          </w:p>
          <w:p w14:paraId="35F5AFE9" w14:textId="77777777" w:rsidR="00D05A68" w:rsidRPr="00EF07B6" w:rsidRDefault="00D05A68" w:rsidP="00D05A68">
            <w:pPr>
              <w:rPr>
                <w:rFonts w:asciiTheme="minorHAnsi" w:hAnsiTheme="minorHAnsi" w:cstheme="minorHAnsi"/>
                <w:sz w:val="20"/>
                <w:szCs w:val="20"/>
              </w:rPr>
            </w:pPr>
          </w:p>
          <w:p w14:paraId="2D6A53E3" w14:textId="77777777" w:rsidR="00D05A68" w:rsidRPr="00EF07B6" w:rsidRDefault="00D05A68" w:rsidP="00D05A68">
            <w:pPr>
              <w:pStyle w:val="ListParagraph"/>
              <w:numPr>
                <w:ilvl w:val="0"/>
                <w:numId w:val="26"/>
              </w:numPr>
              <w:rPr>
                <w:rFonts w:asciiTheme="minorHAnsi" w:hAnsiTheme="minorHAnsi" w:cstheme="minorHAnsi"/>
                <w:sz w:val="20"/>
              </w:rPr>
            </w:pPr>
            <w:r w:rsidRPr="00EF07B6">
              <w:rPr>
                <w:rFonts w:asciiTheme="minorHAnsi" w:hAnsiTheme="minorHAnsi" w:cstheme="minorHAnsi"/>
                <w:sz w:val="20"/>
              </w:rPr>
              <w:t>Child, Youth, and Families Department (CYFD)</w:t>
            </w:r>
          </w:p>
          <w:p w14:paraId="632107ED" w14:textId="77777777" w:rsidR="00D05A68" w:rsidRPr="00EF07B6" w:rsidRDefault="00D05A68" w:rsidP="00D05A68">
            <w:pPr>
              <w:pStyle w:val="ListParagraph"/>
              <w:numPr>
                <w:ilvl w:val="0"/>
                <w:numId w:val="26"/>
              </w:numPr>
              <w:rPr>
                <w:rFonts w:asciiTheme="minorHAnsi" w:hAnsiTheme="minorHAnsi" w:cstheme="minorHAnsi"/>
                <w:sz w:val="20"/>
              </w:rPr>
            </w:pPr>
            <w:r w:rsidRPr="00EF07B6">
              <w:rPr>
                <w:rFonts w:asciiTheme="minorHAnsi" w:hAnsiTheme="minorHAnsi" w:cstheme="minorHAnsi"/>
                <w:sz w:val="20"/>
              </w:rPr>
              <w:t>Aging and Long-Term Services Department (ALTSD)</w:t>
            </w:r>
          </w:p>
          <w:p w14:paraId="72844461" w14:textId="77777777" w:rsidR="00D05A68" w:rsidRPr="00EF07B6" w:rsidRDefault="00D05A68" w:rsidP="00D05A68">
            <w:pPr>
              <w:pStyle w:val="ListParagraph"/>
              <w:numPr>
                <w:ilvl w:val="0"/>
                <w:numId w:val="26"/>
              </w:numPr>
              <w:rPr>
                <w:rFonts w:asciiTheme="minorHAnsi" w:hAnsiTheme="minorHAnsi" w:cstheme="minorHAnsi"/>
                <w:sz w:val="20"/>
              </w:rPr>
            </w:pPr>
            <w:r w:rsidRPr="00EF07B6">
              <w:rPr>
                <w:rFonts w:asciiTheme="minorHAnsi" w:hAnsiTheme="minorHAnsi" w:cstheme="minorHAnsi"/>
                <w:sz w:val="20"/>
              </w:rPr>
              <w:t>Behavioral Health Services Division (BHSD)</w:t>
            </w:r>
          </w:p>
          <w:p w14:paraId="1A7EC74B" w14:textId="2A329B80" w:rsidR="00D05A68" w:rsidRPr="00EF07B6" w:rsidRDefault="00D05A68" w:rsidP="00D05A68">
            <w:pPr>
              <w:pStyle w:val="ListParagraph"/>
              <w:numPr>
                <w:ilvl w:val="0"/>
                <w:numId w:val="26"/>
              </w:numPr>
              <w:rPr>
                <w:rFonts w:asciiTheme="minorHAnsi" w:hAnsiTheme="minorHAnsi" w:cstheme="minorHAnsi"/>
                <w:sz w:val="20"/>
              </w:rPr>
            </w:pPr>
            <w:r w:rsidRPr="00EF07B6">
              <w:rPr>
                <w:rFonts w:asciiTheme="minorHAnsi" w:hAnsiTheme="minorHAnsi" w:cstheme="minorHAnsi"/>
                <w:sz w:val="20"/>
              </w:rPr>
              <w:t>Child Support Enforcement Division (CSED)</w:t>
            </w:r>
          </w:p>
        </w:tc>
        <w:tc>
          <w:tcPr>
            <w:tcW w:w="4089" w:type="dxa"/>
            <w:shd w:val="clear" w:color="auto" w:fill="auto"/>
          </w:tcPr>
          <w:p w14:paraId="0CB03D39" w14:textId="21C29F03" w:rsidR="00D05A68" w:rsidRPr="00EF07B6" w:rsidRDefault="006B7E10" w:rsidP="00D05A68">
            <w:pPr>
              <w:rPr>
                <w:rFonts w:asciiTheme="minorHAnsi" w:hAnsiTheme="minorHAnsi" w:cstheme="minorHAnsi"/>
                <w:color w:val="000000"/>
                <w:sz w:val="20"/>
                <w:szCs w:val="20"/>
              </w:rPr>
            </w:pPr>
            <w:r>
              <w:rPr>
                <w:rFonts w:asciiTheme="minorHAnsi" w:hAnsiTheme="minorHAnsi" w:cstheme="minorHAnsi"/>
                <w:color w:val="000000"/>
                <w:sz w:val="20"/>
                <w:szCs w:val="20"/>
              </w:rPr>
              <w:t>This information is not available</w:t>
            </w:r>
            <w:r w:rsidR="005A5294">
              <w:rPr>
                <w:rFonts w:asciiTheme="minorHAnsi" w:hAnsiTheme="minorHAnsi" w:cstheme="minorHAnsi"/>
                <w:color w:val="000000"/>
                <w:sz w:val="20"/>
                <w:szCs w:val="20"/>
              </w:rPr>
              <w:t xml:space="preserve"> at this time</w:t>
            </w:r>
            <w:r>
              <w:rPr>
                <w:rFonts w:asciiTheme="minorHAnsi" w:hAnsiTheme="minorHAnsi" w:cstheme="minorHAnsi"/>
                <w:color w:val="000000"/>
                <w:sz w:val="20"/>
                <w:szCs w:val="20"/>
              </w:rPr>
              <w:t>.</w:t>
            </w:r>
          </w:p>
        </w:tc>
      </w:tr>
      <w:tr w:rsidR="00D05A68" w:rsidRPr="00B276F1" w14:paraId="3023AFEF" w14:textId="77777777" w:rsidTr="1F9A2605">
        <w:tc>
          <w:tcPr>
            <w:tcW w:w="746" w:type="dxa"/>
          </w:tcPr>
          <w:p w14:paraId="31D24BF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315</w:t>
            </w:r>
          </w:p>
        </w:tc>
        <w:tc>
          <w:tcPr>
            <w:tcW w:w="2070" w:type="dxa"/>
          </w:tcPr>
          <w:p w14:paraId="6BB8324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tcPr>
          <w:p w14:paraId="146D531E" w14:textId="77777777" w:rsidR="00D05A68" w:rsidRPr="00EF07B6" w:rsidRDefault="00D05A68" w:rsidP="00D05A68">
            <w:pPr>
              <w:rPr>
                <w:rFonts w:asciiTheme="minorHAnsi" w:hAnsiTheme="minorHAnsi" w:cstheme="minorHAnsi"/>
                <w:color w:val="000000"/>
                <w:sz w:val="20"/>
                <w:szCs w:val="20"/>
              </w:rPr>
            </w:pPr>
          </w:p>
        </w:tc>
        <w:tc>
          <w:tcPr>
            <w:tcW w:w="852" w:type="dxa"/>
          </w:tcPr>
          <w:p w14:paraId="411A557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228</w:t>
            </w:r>
          </w:p>
        </w:tc>
        <w:tc>
          <w:tcPr>
            <w:tcW w:w="4759" w:type="dxa"/>
          </w:tcPr>
          <w:p w14:paraId="2A4E104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confirm that the responders should not price for extension to future programs in the response to this RFP and that any such additions will be addressed in a change request.</w:t>
            </w:r>
          </w:p>
        </w:tc>
        <w:tc>
          <w:tcPr>
            <w:tcW w:w="4089" w:type="dxa"/>
          </w:tcPr>
          <w:p w14:paraId="0FD316F0" w14:textId="62B517A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D05A68" w:rsidRPr="00B276F1" w14:paraId="4DD9FEE4" w14:textId="77777777" w:rsidTr="1F9A2605">
        <w:tc>
          <w:tcPr>
            <w:tcW w:w="746" w:type="dxa"/>
            <w:shd w:val="clear" w:color="auto" w:fill="auto"/>
          </w:tcPr>
          <w:p w14:paraId="642126E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316</w:t>
            </w:r>
          </w:p>
        </w:tc>
        <w:tc>
          <w:tcPr>
            <w:tcW w:w="2070" w:type="dxa"/>
            <w:shd w:val="clear" w:color="auto" w:fill="auto"/>
          </w:tcPr>
          <w:p w14:paraId="66DD9BBE" w14:textId="77777777" w:rsidR="00D05A68" w:rsidRPr="00EF07B6" w:rsidRDefault="00D05A68" w:rsidP="00D05A68">
            <w:pPr>
              <w:spacing w:after="200" w:line="276" w:lineRule="auto"/>
              <w:jc w:val="center"/>
              <w:rPr>
                <w:rFonts w:asciiTheme="minorHAnsi" w:hAnsiTheme="minorHAnsi" w:cstheme="minorHAnsi"/>
                <w:sz w:val="20"/>
                <w:szCs w:val="20"/>
              </w:rPr>
            </w:pPr>
            <w:r w:rsidRPr="00EF07B6">
              <w:rPr>
                <w:rFonts w:asciiTheme="minorHAnsi" w:hAnsiTheme="minorHAnsi" w:cstheme="minorHAnsi"/>
                <w:sz w:val="20"/>
                <w:szCs w:val="20"/>
              </w:rPr>
              <w:t xml:space="preserve">III (pg.19, sixth bullet); Appendix N, Table 14, ID </w:t>
            </w:r>
          </w:p>
        </w:tc>
        <w:tc>
          <w:tcPr>
            <w:tcW w:w="2087" w:type="dxa"/>
            <w:shd w:val="clear" w:color="auto" w:fill="auto"/>
          </w:tcPr>
          <w:p w14:paraId="5EACBA9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11.010</w:t>
            </w:r>
          </w:p>
        </w:tc>
        <w:tc>
          <w:tcPr>
            <w:tcW w:w="852" w:type="dxa"/>
            <w:shd w:val="clear" w:color="auto" w:fill="auto"/>
          </w:tcPr>
          <w:p w14:paraId="237F024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19 &amp; 271</w:t>
            </w:r>
          </w:p>
        </w:tc>
        <w:tc>
          <w:tcPr>
            <w:tcW w:w="4759" w:type="dxa"/>
            <w:shd w:val="clear" w:color="auto" w:fill="auto"/>
          </w:tcPr>
          <w:p w14:paraId="06ADF12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clarify that the requirement for Contractors to "Provide updates and related testing of installations at no cost to the state" refers only to product updates, and that it does not include any state-specific enhancements which may be desired/required by the State. </w:t>
            </w:r>
          </w:p>
          <w:p w14:paraId="4C9B9529" w14:textId="77777777" w:rsidR="00D05A68" w:rsidRPr="00EF07B6" w:rsidRDefault="00D05A68" w:rsidP="00D05A68">
            <w:pPr>
              <w:rPr>
                <w:rFonts w:asciiTheme="minorHAnsi" w:hAnsiTheme="minorHAnsi" w:cstheme="minorHAnsi"/>
                <w:sz w:val="20"/>
                <w:szCs w:val="20"/>
              </w:rPr>
            </w:pPr>
          </w:p>
          <w:p w14:paraId="5A874C50" w14:textId="5A09FF7F"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Also, please confirm that such product updates refer specifically to the software and solution documentation and does not preclude reasonable charges associated with testing, training, state-specific user manual updates, etc.</w:t>
            </w:r>
          </w:p>
        </w:tc>
        <w:tc>
          <w:tcPr>
            <w:tcW w:w="4089" w:type="dxa"/>
            <w:shd w:val="clear" w:color="auto" w:fill="auto"/>
          </w:tcPr>
          <w:p w14:paraId="51752093" w14:textId="1B3E9BA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State does not confirm. </w:t>
            </w:r>
          </w:p>
          <w:p w14:paraId="71BB1952" w14:textId="77777777" w:rsidR="00D05A68" w:rsidRPr="00EF07B6" w:rsidRDefault="00D05A68" w:rsidP="00D05A68">
            <w:pPr>
              <w:rPr>
                <w:rFonts w:asciiTheme="minorHAnsi" w:hAnsiTheme="minorHAnsi" w:cstheme="minorHAnsi"/>
                <w:color w:val="000000"/>
                <w:sz w:val="20"/>
                <w:szCs w:val="20"/>
              </w:rPr>
            </w:pPr>
          </w:p>
          <w:p w14:paraId="13876FD5" w14:textId="6297175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Req 11.010 specifies that the Enterprise will incur no additional costs for changes, enhancements and updates.</w:t>
            </w:r>
          </w:p>
        </w:tc>
      </w:tr>
      <w:tr w:rsidR="00D05A68" w:rsidRPr="00B276F1" w14:paraId="71E18BE1" w14:textId="77777777" w:rsidTr="1F9A2605">
        <w:tc>
          <w:tcPr>
            <w:tcW w:w="746" w:type="dxa"/>
          </w:tcPr>
          <w:p w14:paraId="3F1459B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317</w:t>
            </w:r>
          </w:p>
        </w:tc>
        <w:tc>
          <w:tcPr>
            <w:tcW w:w="2070" w:type="dxa"/>
          </w:tcPr>
          <w:p w14:paraId="0AC319C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VI.A Sequence of Events</w:t>
            </w:r>
          </w:p>
        </w:tc>
        <w:tc>
          <w:tcPr>
            <w:tcW w:w="2087" w:type="dxa"/>
          </w:tcPr>
          <w:p w14:paraId="79C19028" w14:textId="77777777" w:rsidR="00D05A68" w:rsidRPr="00EF07B6" w:rsidRDefault="00D05A68" w:rsidP="00D05A68">
            <w:pPr>
              <w:rPr>
                <w:rFonts w:asciiTheme="minorHAnsi" w:hAnsiTheme="minorHAnsi" w:cstheme="minorHAnsi"/>
                <w:color w:val="000000"/>
                <w:sz w:val="20"/>
                <w:szCs w:val="20"/>
              </w:rPr>
            </w:pPr>
          </w:p>
        </w:tc>
        <w:tc>
          <w:tcPr>
            <w:tcW w:w="852" w:type="dxa"/>
          </w:tcPr>
          <w:p w14:paraId="11C441B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27</w:t>
            </w:r>
          </w:p>
        </w:tc>
        <w:tc>
          <w:tcPr>
            <w:tcW w:w="4759" w:type="dxa"/>
          </w:tcPr>
          <w:p w14:paraId="31192A8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Due to the complexity and pioneering approach taken by the State with this RFP, vendors may have additional questions after the first round. Would the State consider adding a second round of questions, scheduled within the current procurement schedule (i.e. submitted by October 15 and answered by October 31)?</w:t>
            </w:r>
          </w:p>
        </w:tc>
        <w:tc>
          <w:tcPr>
            <w:tcW w:w="4089" w:type="dxa"/>
          </w:tcPr>
          <w:p w14:paraId="2D821161" w14:textId="15E6CFB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D05A68" w:rsidRPr="00B276F1" w14:paraId="36E6B489" w14:textId="77777777" w:rsidTr="1F9A2605">
        <w:tc>
          <w:tcPr>
            <w:tcW w:w="746" w:type="dxa"/>
          </w:tcPr>
          <w:p w14:paraId="74C0282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318</w:t>
            </w:r>
          </w:p>
        </w:tc>
        <w:tc>
          <w:tcPr>
            <w:tcW w:w="2070" w:type="dxa"/>
          </w:tcPr>
          <w:p w14:paraId="0AD246D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VI.A Sequence of Events</w:t>
            </w:r>
          </w:p>
        </w:tc>
        <w:tc>
          <w:tcPr>
            <w:tcW w:w="2087" w:type="dxa"/>
          </w:tcPr>
          <w:p w14:paraId="3FF4E074" w14:textId="77777777" w:rsidR="00D05A68" w:rsidRPr="00EF07B6" w:rsidRDefault="00D05A68" w:rsidP="00D05A68">
            <w:pPr>
              <w:rPr>
                <w:rFonts w:asciiTheme="minorHAnsi" w:hAnsiTheme="minorHAnsi" w:cstheme="minorHAnsi"/>
                <w:color w:val="000000"/>
                <w:sz w:val="20"/>
                <w:szCs w:val="20"/>
              </w:rPr>
            </w:pPr>
          </w:p>
        </w:tc>
        <w:tc>
          <w:tcPr>
            <w:tcW w:w="852" w:type="dxa"/>
          </w:tcPr>
          <w:p w14:paraId="3053920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27</w:t>
            </w:r>
          </w:p>
        </w:tc>
        <w:tc>
          <w:tcPr>
            <w:tcW w:w="4759" w:type="dxa"/>
          </w:tcPr>
          <w:p w14:paraId="11156F0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current Sequence of Events has finalists submitting Best and Final Offers (BAFO) prior to Oral Presentations. Would the State consider reversing this sequence to allow finalists the opportunity to present their solutions, then develop their BAFO considering any insights and additional understanding of the State's needs gleaned at Orals? This could offer the State a better informed and more realistic BAFO.</w:t>
            </w:r>
          </w:p>
        </w:tc>
        <w:tc>
          <w:tcPr>
            <w:tcW w:w="4089" w:type="dxa"/>
          </w:tcPr>
          <w:p w14:paraId="7E52507D" w14:textId="686A88C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tc>
      </w:tr>
      <w:tr w:rsidR="00D05A68" w:rsidRPr="00B276F1" w14:paraId="336D0820" w14:textId="77777777" w:rsidTr="1F9A2605">
        <w:tc>
          <w:tcPr>
            <w:tcW w:w="746" w:type="dxa"/>
            <w:shd w:val="clear" w:color="auto" w:fill="auto"/>
          </w:tcPr>
          <w:p w14:paraId="4BA8BF9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319</w:t>
            </w:r>
          </w:p>
        </w:tc>
        <w:tc>
          <w:tcPr>
            <w:tcW w:w="2070" w:type="dxa"/>
            <w:shd w:val="clear" w:color="auto" w:fill="auto"/>
          </w:tcPr>
          <w:p w14:paraId="23CBCDB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M, Section 2.2.1.A, 24th bullet; Appendix N, Table 14, ID </w:t>
            </w:r>
          </w:p>
        </w:tc>
        <w:tc>
          <w:tcPr>
            <w:tcW w:w="2087" w:type="dxa"/>
            <w:shd w:val="clear" w:color="auto" w:fill="auto"/>
          </w:tcPr>
          <w:p w14:paraId="5C9EC91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10.068 &amp; 10.070</w:t>
            </w:r>
          </w:p>
        </w:tc>
        <w:tc>
          <w:tcPr>
            <w:tcW w:w="852" w:type="dxa"/>
            <w:shd w:val="clear" w:color="auto" w:fill="auto"/>
          </w:tcPr>
          <w:p w14:paraId="5295E76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226 &amp; 264-265</w:t>
            </w:r>
          </w:p>
        </w:tc>
        <w:tc>
          <w:tcPr>
            <w:tcW w:w="4759" w:type="dxa"/>
            <w:shd w:val="clear" w:color="auto" w:fill="auto"/>
          </w:tcPr>
          <w:p w14:paraId="5BDC198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This bullet states that the C/CMS must include "Integration with MCO Care/Case Management Platforms, as well as the State's Health Information Exchange." Please confirm integration will be through the ESB. If not, please provide detailed information about the systems requiring integration</w:t>
            </w:r>
          </w:p>
        </w:tc>
        <w:tc>
          <w:tcPr>
            <w:tcW w:w="4089" w:type="dxa"/>
            <w:shd w:val="clear" w:color="auto" w:fill="auto"/>
          </w:tcPr>
          <w:p w14:paraId="25CC8DEA" w14:textId="66F40AE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Confirmed.</w:t>
            </w:r>
          </w:p>
        </w:tc>
      </w:tr>
      <w:tr w:rsidR="00D05A68" w:rsidRPr="00B276F1" w14:paraId="776CFF06" w14:textId="77777777" w:rsidTr="1F9A2605">
        <w:tc>
          <w:tcPr>
            <w:tcW w:w="746" w:type="dxa"/>
          </w:tcPr>
          <w:p w14:paraId="78DD7D5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320</w:t>
            </w:r>
          </w:p>
        </w:tc>
        <w:tc>
          <w:tcPr>
            <w:tcW w:w="2070" w:type="dxa"/>
          </w:tcPr>
          <w:p w14:paraId="641EDBB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M, Section 2.2.1.A, 25th bullet</w:t>
            </w:r>
          </w:p>
        </w:tc>
        <w:tc>
          <w:tcPr>
            <w:tcW w:w="2087" w:type="dxa"/>
          </w:tcPr>
          <w:p w14:paraId="0EDF8BE5" w14:textId="77777777" w:rsidR="00D05A68" w:rsidRPr="00EF07B6" w:rsidRDefault="00D05A68" w:rsidP="00D05A68">
            <w:pPr>
              <w:rPr>
                <w:rFonts w:asciiTheme="minorHAnsi" w:hAnsiTheme="minorHAnsi" w:cstheme="minorHAnsi"/>
                <w:color w:val="000000"/>
                <w:sz w:val="20"/>
                <w:szCs w:val="20"/>
              </w:rPr>
            </w:pPr>
          </w:p>
        </w:tc>
        <w:tc>
          <w:tcPr>
            <w:tcW w:w="852" w:type="dxa"/>
          </w:tcPr>
          <w:p w14:paraId="31067B3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226</w:t>
            </w:r>
          </w:p>
        </w:tc>
        <w:tc>
          <w:tcPr>
            <w:tcW w:w="4759" w:type="dxa"/>
          </w:tcPr>
          <w:p w14:paraId="60B1376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this contract tracking separate and apart from that done by the CCSC vendor? Will the CCSC vendor be using the C/CMS solution to track contacts related to the programs served by the C/CMS? If not, will the C/CMS vendor be required to integrate information from the CCSC vendor into the C/CMS solution?</w:t>
            </w:r>
          </w:p>
        </w:tc>
        <w:tc>
          <w:tcPr>
            <w:tcW w:w="4089" w:type="dxa"/>
          </w:tcPr>
          <w:p w14:paraId="09A76F7F" w14:textId="6C344A7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CCSC will not be using the C/CMS solution to track contacts, but it is the intent that all HHS 2020 and MMISR solution modules share data, through the ESB, when needed and necessary to conduct business.</w:t>
            </w:r>
          </w:p>
        </w:tc>
      </w:tr>
      <w:tr w:rsidR="00D05A68" w:rsidRPr="00B276F1" w14:paraId="5B8D7980" w14:textId="77777777" w:rsidTr="1F9A2605">
        <w:tc>
          <w:tcPr>
            <w:tcW w:w="746" w:type="dxa"/>
            <w:shd w:val="clear" w:color="auto" w:fill="auto"/>
          </w:tcPr>
          <w:p w14:paraId="2B80899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321</w:t>
            </w:r>
          </w:p>
        </w:tc>
        <w:tc>
          <w:tcPr>
            <w:tcW w:w="2070" w:type="dxa"/>
            <w:shd w:val="clear" w:color="auto" w:fill="auto"/>
          </w:tcPr>
          <w:p w14:paraId="7D2BE60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M, Section2.2.2, ALTSD</w:t>
            </w:r>
          </w:p>
        </w:tc>
        <w:tc>
          <w:tcPr>
            <w:tcW w:w="2087" w:type="dxa"/>
            <w:shd w:val="clear" w:color="auto" w:fill="auto"/>
          </w:tcPr>
          <w:p w14:paraId="1824C23C"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553C3F0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229</w:t>
            </w:r>
          </w:p>
        </w:tc>
        <w:tc>
          <w:tcPr>
            <w:tcW w:w="4759" w:type="dxa"/>
            <w:shd w:val="clear" w:color="auto" w:fill="auto"/>
          </w:tcPr>
          <w:p w14:paraId="034BCBF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section states that "ALTSD intends for the C/CMS to </w:t>
            </w:r>
            <w:r w:rsidRPr="00EF07B6">
              <w:rPr>
                <w:rFonts w:asciiTheme="minorHAnsi" w:hAnsiTheme="minorHAnsi" w:cstheme="minorHAnsi"/>
                <w:b/>
                <w:sz w:val="20"/>
                <w:szCs w:val="20"/>
              </w:rPr>
              <w:t>provide services in administration of programs</w:t>
            </w:r>
            <w:r w:rsidRPr="00EF07B6">
              <w:rPr>
                <w:rFonts w:asciiTheme="minorHAnsi" w:hAnsiTheme="minorHAnsi" w:cstheme="minorHAnsi"/>
                <w:sz w:val="20"/>
                <w:szCs w:val="20"/>
              </w:rPr>
              <w:t xml:space="preserve"> - - -(emphasis added)", Please confirm that the services required in support of the administration of these programs refer to the technology solution and not direct case management and/or administration support by Contractor's staff. If, in fact, it is the latter, please provide a detailed description on the specific requirements for this support, such as roles, responsibilities and specific duties and any available data regarding this support, such as number of clients served, etc.</w:t>
            </w:r>
          </w:p>
        </w:tc>
        <w:tc>
          <w:tcPr>
            <w:tcW w:w="4089" w:type="dxa"/>
            <w:shd w:val="clear" w:color="auto" w:fill="auto"/>
          </w:tcPr>
          <w:p w14:paraId="0DDC67F9" w14:textId="195DCD6E" w:rsidR="00D05A68" w:rsidRPr="002E440F" w:rsidRDefault="00BB6779" w:rsidP="00D05A68">
            <w:pPr>
              <w:rPr>
                <w:rFonts w:asciiTheme="minorHAnsi" w:hAnsiTheme="minorHAnsi" w:cstheme="minorHAnsi"/>
                <w:color w:val="000000"/>
                <w:sz w:val="20"/>
                <w:szCs w:val="20"/>
              </w:rPr>
            </w:pPr>
            <w:r w:rsidRPr="002E440F">
              <w:rPr>
                <w:rFonts w:asciiTheme="minorHAnsi" w:hAnsiTheme="minorHAnsi"/>
                <w:sz w:val="20"/>
                <w:szCs w:val="20"/>
              </w:rPr>
              <w:t xml:space="preserve">Confirmed. </w:t>
            </w:r>
            <w:r w:rsidR="00D05A68" w:rsidRPr="002E440F">
              <w:rPr>
                <w:rFonts w:asciiTheme="minorHAnsi" w:hAnsiTheme="minorHAnsi"/>
                <w:sz w:val="20"/>
                <w:szCs w:val="20"/>
              </w:rPr>
              <w:t>The Services required in support of the administration of these programs do refer to the technology solution and not the direct case management and/or administration support by contractor’s staff.</w:t>
            </w:r>
          </w:p>
        </w:tc>
      </w:tr>
      <w:tr w:rsidR="00D05A68" w:rsidRPr="00B276F1" w14:paraId="31CAB597" w14:textId="77777777" w:rsidTr="1F9A2605">
        <w:tc>
          <w:tcPr>
            <w:tcW w:w="746" w:type="dxa"/>
            <w:shd w:val="clear" w:color="auto" w:fill="auto"/>
          </w:tcPr>
          <w:p w14:paraId="5D7AFD4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322</w:t>
            </w:r>
          </w:p>
        </w:tc>
        <w:tc>
          <w:tcPr>
            <w:tcW w:w="2070" w:type="dxa"/>
            <w:shd w:val="clear" w:color="auto" w:fill="auto"/>
          </w:tcPr>
          <w:p w14:paraId="5252E46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M, Section 2.2.2, BHSD</w:t>
            </w:r>
          </w:p>
        </w:tc>
        <w:tc>
          <w:tcPr>
            <w:tcW w:w="2087" w:type="dxa"/>
            <w:shd w:val="clear" w:color="auto" w:fill="auto"/>
          </w:tcPr>
          <w:p w14:paraId="5111474B"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EE8D61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230</w:t>
            </w:r>
          </w:p>
        </w:tc>
        <w:tc>
          <w:tcPr>
            <w:tcW w:w="4759" w:type="dxa"/>
            <w:shd w:val="clear" w:color="auto" w:fill="auto"/>
          </w:tcPr>
          <w:p w14:paraId="656A4C5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section states that "BHSD" intends for the C/CMS to provide Care/Case Management services and Administrative Services Organization (ASO) services in </w:t>
            </w:r>
            <w:r w:rsidRPr="00EF07B6">
              <w:rPr>
                <w:rFonts w:asciiTheme="minorHAnsi" w:hAnsiTheme="minorHAnsi" w:cstheme="minorHAnsi"/>
                <w:b/>
                <w:sz w:val="20"/>
                <w:szCs w:val="20"/>
              </w:rPr>
              <w:t>collaboration with the State</w:t>
            </w:r>
            <w:r w:rsidRPr="00EF07B6">
              <w:rPr>
                <w:rFonts w:asciiTheme="minorHAnsi" w:hAnsiTheme="minorHAnsi" w:cstheme="minorHAnsi"/>
                <w:sz w:val="20"/>
                <w:szCs w:val="20"/>
              </w:rPr>
              <w:t xml:space="preserve"> - - -(emphasis added)", Please confirm that the services required in support of the administration of these programs refer to the technology solution and not direct case management and/or administration support by Contractor's staff. If, in fact, it is the latter, please provide a detailed description of the specific requirements for this support, such as roles, responsibilities and specific duties and any available data regarding this support, such as number of clients served, etc.</w:t>
            </w:r>
          </w:p>
        </w:tc>
        <w:tc>
          <w:tcPr>
            <w:tcW w:w="4089" w:type="dxa"/>
            <w:shd w:val="clear" w:color="auto" w:fill="auto"/>
          </w:tcPr>
          <w:p w14:paraId="4359ACEC" w14:textId="1E069367" w:rsidR="00D05A68" w:rsidRPr="00EF07B6" w:rsidRDefault="00D05A68" w:rsidP="00D05A68">
            <w:pPr>
              <w:rPr>
                <w:rFonts w:asciiTheme="minorHAnsi" w:hAnsiTheme="minorHAnsi" w:cstheme="minorBidi"/>
                <w:color w:val="000000" w:themeColor="text1"/>
                <w:sz w:val="20"/>
                <w:szCs w:val="20"/>
              </w:rPr>
            </w:pPr>
            <w:r w:rsidRPr="08045EF1">
              <w:rPr>
                <w:rFonts w:asciiTheme="minorHAnsi" w:hAnsiTheme="minorHAnsi" w:cstheme="minorBidi"/>
                <w:color w:val="000000" w:themeColor="text1"/>
                <w:sz w:val="20"/>
                <w:szCs w:val="20"/>
              </w:rPr>
              <w:t>Confirmed.</w:t>
            </w:r>
          </w:p>
          <w:p w14:paraId="3BE68746" w14:textId="45D10CB9" w:rsidR="00D05A68" w:rsidRPr="00EF07B6" w:rsidRDefault="00D05A68" w:rsidP="00D05A68">
            <w:pPr>
              <w:rPr>
                <w:rFonts w:asciiTheme="minorHAnsi" w:hAnsiTheme="minorHAnsi" w:cstheme="minorBidi"/>
                <w:color w:val="000000" w:themeColor="text1"/>
                <w:sz w:val="20"/>
                <w:szCs w:val="20"/>
              </w:rPr>
            </w:pPr>
          </w:p>
          <w:p w14:paraId="15690FFE" w14:textId="15217E91" w:rsidR="00D05A68" w:rsidRPr="00EF07B6" w:rsidRDefault="00D05A68" w:rsidP="00D05A68">
            <w:pPr>
              <w:rPr>
                <w:rFonts w:asciiTheme="minorHAnsi" w:hAnsiTheme="minorHAnsi" w:cstheme="minorBidi"/>
                <w:color w:val="000000" w:themeColor="text1"/>
                <w:sz w:val="20"/>
                <w:szCs w:val="20"/>
              </w:rPr>
            </w:pPr>
          </w:p>
          <w:p w14:paraId="3A001FA4" w14:textId="2E442B5C" w:rsidR="00D05A68" w:rsidRPr="00EF07B6" w:rsidRDefault="00D05A68" w:rsidP="00D05A68">
            <w:pPr>
              <w:rPr>
                <w:rFonts w:asciiTheme="minorHAnsi" w:hAnsiTheme="minorHAnsi" w:cstheme="minorBidi"/>
                <w:color w:val="000000" w:themeColor="text1"/>
                <w:sz w:val="20"/>
                <w:szCs w:val="20"/>
              </w:rPr>
            </w:pPr>
          </w:p>
        </w:tc>
      </w:tr>
      <w:tr w:rsidR="00D05A68" w:rsidRPr="00B276F1" w14:paraId="3C72AD34" w14:textId="77777777" w:rsidTr="1F9A2605">
        <w:tc>
          <w:tcPr>
            <w:tcW w:w="746" w:type="dxa"/>
          </w:tcPr>
          <w:p w14:paraId="48A5219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323</w:t>
            </w:r>
          </w:p>
        </w:tc>
        <w:tc>
          <w:tcPr>
            <w:tcW w:w="2070" w:type="dxa"/>
          </w:tcPr>
          <w:p w14:paraId="02079A5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M, Section 2.2.2, CSED</w:t>
            </w:r>
          </w:p>
        </w:tc>
        <w:tc>
          <w:tcPr>
            <w:tcW w:w="2087" w:type="dxa"/>
          </w:tcPr>
          <w:p w14:paraId="78B8E3AD" w14:textId="77777777" w:rsidR="00D05A68" w:rsidRPr="00EF07B6" w:rsidRDefault="00D05A68" w:rsidP="00D05A68">
            <w:pPr>
              <w:rPr>
                <w:rFonts w:asciiTheme="minorHAnsi" w:hAnsiTheme="minorHAnsi" w:cstheme="minorHAnsi"/>
                <w:color w:val="000000"/>
                <w:sz w:val="20"/>
                <w:szCs w:val="20"/>
              </w:rPr>
            </w:pPr>
          </w:p>
        </w:tc>
        <w:tc>
          <w:tcPr>
            <w:tcW w:w="852" w:type="dxa"/>
          </w:tcPr>
          <w:p w14:paraId="68036F8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230</w:t>
            </w:r>
          </w:p>
        </w:tc>
        <w:tc>
          <w:tcPr>
            <w:tcW w:w="4759" w:type="dxa"/>
          </w:tcPr>
          <w:p w14:paraId="66D9FBA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section states that "CSED intends for the C/CMS to meet federal and state requirements and to </w:t>
            </w:r>
            <w:r w:rsidRPr="00EF07B6">
              <w:rPr>
                <w:rFonts w:asciiTheme="minorHAnsi" w:hAnsiTheme="minorHAnsi" w:cstheme="minorHAnsi"/>
                <w:b/>
                <w:sz w:val="20"/>
                <w:szCs w:val="20"/>
              </w:rPr>
              <w:t>provide services in administration of process areas</w:t>
            </w:r>
            <w:r w:rsidRPr="00EF07B6">
              <w:rPr>
                <w:rFonts w:asciiTheme="minorHAnsi" w:hAnsiTheme="minorHAnsi" w:cstheme="minorHAnsi"/>
                <w:sz w:val="20"/>
                <w:szCs w:val="20"/>
              </w:rPr>
              <w:t xml:space="preserve"> - - - (emphasis added), Please confirm that the services required in support of the administration of these process areas refer to the technology solution and not direct case management and/or administration support by Contractor's staff. If, in fact, it is the latter, please provide a detailed description of the specific requirements for this support, such as roles, responsibilities and specific duties and any available data regarding this support, such as number of clients served, etc.</w:t>
            </w:r>
          </w:p>
        </w:tc>
        <w:tc>
          <w:tcPr>
            <w:tcW w:w="4089" w:type="dxa"/>
          </w:tcPr>
          <w:p w14:paraId="53995585" w14:textId="4BCBAB5F" w:rsidR="005E2E5F" w:rsidRPr="002E440F" w:rsidRDefault="00744A36" w:rsidP="00D05A68">
            <w:pPr>
              <w:rPr>
                <w:rFonts w:asciiTheme="minorHAnsi" w:hAnsiTheme="minorHAnsi" w:cstheme="minorHAnsi"/>
                <w:color w:val="000000"/>
                <w:sz w:val="20"/>
                <w:szCs w:val="20"/>
                <w:highlight w:val="yellow"/>
              </w:rPr>
            </w:pPr>
            <w:r w:rsidRPr="00936B25">
              <w:rPr>
                <w:rFonts w:asciiTheme="minorHAnsi" w:hAnsiTheme="minorHAnsi"/>
                <w:sz w:val="20"/>
                <w:szCs w:val="20"/>
              </w:rPr>
              <w:t>Confirmed. The Services required in support of the administration of these programs do refer to the technology solution and not the direct case management and/or administration support by contractor’s staff.</w:t>
            </w:r>
          </w:p>
        </w:tc>
      </w:tr>
      <w:tr w:rsidR="00D05A68" w:rsidRPr="00B276F1" w14:paraId="02D9DF9D" w14:textId="77777777" w:rsidTr="1F9A2605">
        <w:tc>
          <w:tcPr>
            <w:tcW w:w="746" w:type="dxa"/>
          </w:tcPr>
          <w:p w14:paraId="166B6E3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324</w:t>
            </w:r>
          </w:p>
        </w:tc>
        <w:tc>
          <w:tcPr>
            <w:tcW w:w="2070" w:type="dxa"/>
          </w:tcPr>
          <w:p w14:paraId="32703B6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M, Section 2.2.3.1</w:t>
            </w:r>
          </w:p>
        </w:tc>
        <w:tc>
          <w:tcPr>
            <w:tcW w:w="2087" w:type="dxa"/>
          </w:tcPr>
          <w:p w14:paraId="16A2B455" w14:textId="77777777" w:rsidR="00D05A68" w:rsidRPr="00EF07B6" w:rsidRDefault="00D05A68" w:rsidP="00D05A68">
            <w:pPr>
              <w:rPr>
                <w:rFonts w:asciiTheme="minorHAnsi" w:hAnsiTheme="minorHAnsi" w:cstheme="minorHAnsi"/>
                <w:color w:val="000000"/>
                <w:sz w:val="20"/>
                <w:szCs w:val="20"/>
              </w:rPr>
            </w:pPr>
          </w:p>
        </w:tc>
        <w:tc>
          <w:tcPr>
            <w:tcW w:w="852" w:type="dxa"/>
          </w:tcPr>
          <w:p w14:paraId="7AECEE4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231</w:t>
            </w:r>
          </w:p>
        </w:tc>
        <w:tc>
          <w:tcPr>
            <w:tcW w:w="4759" w:type="dxa"/>
          </w:tcPr>
          <w:p w14:paraId="6E7E0BF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define "continually". Will the C/CSM be obtaining this information from the SI or directly from the other systems/data sources? Are you referring to regularly scheduled batch updates (i.e. nightly) or are you requiring real time updates? If the information is not coming from the SI, please provide specific details regarding the number of other systems, the schema of the data, etc.</w:t>
            </w:r>
          </w:p>
        </w:tc>
        <w:tc>
          <w:tcPr>
            <w:tcW w:w="4089" w:type="dxa"/>
          </w:tcPr>
          <w:p w14:paraId="749E957D" w14:textId="6C367A2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C/C</w:t>
            </w:r>
            <w:r w:rsidR="00405A8C">
              <w:rPr>
                <w:rFonts w:asciiTheme="minorHAnsi" w:hAnsiTheme="minorHAnsi" w:cstheme="minorHAnsi"/>
                <w:color w:val="000000"/>
                <w:sz w:val="20"/>
                <w:szCs w:val="20"/>
              </w:rPr>
              <w:t>MS</w:t>
            </w:r>
            <w:r w:rsidRPr="00EF07B6">
              <w:rPr>
                <w:rFonts w:asciiTheme="minorHAnsi" w:hAnsiTheme="minorHAnsi" w:cstheme="minorHAnsi"/>
                <w:color w:val="000000"/>
                <w:sz w:val="20"/>
                <w:szCs w:val="20"/>
              </w:rPr>
              <w:t xml:space="preserve"> will be obtaining this information from the SI platform. The SI platform has the capability to provide information in a real-time (upon request), or batch manner. The C/C</w:t>
            </w:r>
            <w:r w:rsidR="002A6C78">
              <w:rPr>
                <w:rFonts w:asciiTheme="minorHAnsi" w:hAnsiTheme="minorHAnsi" w:cstheme="minorHAnsi"/>
                <w:color w:val="000000"/>
                <w:sz w:val="20"/>
                <w:szCs w:val="20"/>
              </w:rPr>
              <w:t>MS</w:t>
            </w:r>
            <w:r w:rsidRPr="00EF07B6">
              <w:rPr>
                <w:rFonts w:asciiTheme="minorHAnsi" w:hAnsiTheme="minorHAnsi" w:cstheme="minorHAnsi"/>
                <w:color w:val="000000"/>
                <w:sz w:val="20"/>
                <w:szCs w:val="20"/>
              </w:rPr>
              <w:t xml:space="preserve"> may, for example, use the SI's Master Data Management system to validate demographic information prior to performing business logic, or it may decide to periodically pull information from the MDM system to ensure a copy stays fresh.</w:t>
            </w:r>
          </w:p>
        </w:tc>
      </w:tr>
      <w:tr w:rsidR="00D05A68" w:rsidRPr="00B276F1" w14:paraId="736E9C03" w14:textId="77777777" w:rsidTr="1F9A2605">
        <w:tc>
          <w:tcPr>
            <w:tcW w:w="746" w:type="dxa"/>
            <w:shd w:val="clear" w:color="auto" w:fill="auto"/>
          </w:tcPr>
          <w:p w14:paraId="7B643F9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325</w:t>
            </w:r>
          </w:p>
        </w:tc>
        <w:tc>
          <w:tcPr>
            <w:tcW w:w="2070" w:type="dxa"/>
            <w:shd w:val="clear" w:color="auto" w:fill="auto"/>
          </w:tcPr>
          <w:p w14:paraId="4FE918A4"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N, Table 14, ID (4th bullet)</w:t>
            </w:r>
          </w:p>
        </w:tc>
        <w:tc>
          <w:tcPr>
            <w:tcW w:w="2087" w:type="dxa"/>
            <w:shd w:val="clear" w:color="auto" w:fill="auto"/>
          </w:tcPr>
          <w:p w14:paraId="3C633BB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10.006, 10.007, 10.008</w:t>
            </w:r>
          </w:p>
        </w:tc>
        <w:tc>
          <w:tcPr>
            <w:tcW w:w="852" w:type="dxa"/>
            <w:shd w:val="clear" w:color="auto" w:fill="auto"/>
          </w:tcPr>
          <w:p w14:paraId="45F7E50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252 - 253</w:t>
            </w:r>
          </w:p>
        </w:tc>
        <w:tc>
          <w:tcPr>
            <w:tcW w:w="4759" w:type="dxa"/>
            <w:shd w:val="clear" w:color="auto" w:fill="auto"/>
          </w:tcPr>
          <w:p w14:paraId="5219304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it the State's intention to have Enterprise staff independently configure business rules within the solution? If the answer is "yes", how will the State ensure that all required testing is successfully completed, including regression testing and solution-wide testing, to ensure the new configuration does not have an adverse impact on the solution and its performance?</w:t>
            </w:r>
          </w:p>
        </w:tc>
        <w:tc>
          <w:tcPr>
            <w:tcW w:w="4089" w:type="dxa"/>
            <w:shd w:val="clear" w:color="auto" w:fill="auto"/>
          </w:tcPr>
          <w:p w14:paraId="2B5EEB1E" w14:textId="0426A65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 The State defines the business rules and the vendor is responsible for configuration.</w:t>
            </w:r>
          </w:p>
        </w:tc>
      </w:tr>
      <w:tr w:rsidR="00D05A68" w:rsidRPr="00B276F1" w14:paraId="2A317CBB" w14:textId="77777777" w:rsidTr="1F9A2605">
        <w:tc>
          <w:tcPr>
            <w:tcW w:w="746" w:type="dxa"/>
            <w:shd w:val="clear" w:color="auto" w:fill="auto"/>
          </w:tcPr>
          <w:p w14:paraId="75640F2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326</w:t>
            </w:r>
          </w:p>
        </w:tc>
        <w:tc>
          <w:tcPr>
            <w:tcW w:w="2070" w:type="dxa"/>
            <w:shd w:val="clear" w:color="auto" w:fill="auto"/>
          </w:tcPr>
          <w:p w14:paraId="1AA74DB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N, Table 14, ID </w:t>
            </w:r>
          </w:p>
        </w:tc>
        <w:tc>
          <w:tcPr>
            <w:tcW w:w="2087" w:type="dxa"/>
            <w:shd w:val="clear" w:color="auto" w:fill="auto"/>
          </w:tcPr>
          <w:p w14:paraId="1F5D8F5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10.034</w:t>
            </w:r>
          </w:p>
        </w:tc>
        <w:tc>
          <w:tcPr>
            <w:tcW w:w="852" w:type="dxa"/>
            <w:shd w:val="clear" w:color="auto" w:fill="auto"/>
          </w:tcPr>
          <w:p w14:paraId="6350F45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256</w:t>
            </w:r>
          </w:p>
        </w:tc>
        <w:tc>
          <w:tcPr>
            <w:tcW w:w="4759" w:type="dxa"/>
            <w:shd w:val="clear" w:color="auto" w:fill="auto"/>
          </w:tcPr>
          <w:p w14:paraId="33BA917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requirement asks how the proposed C/CMS solution </w:t>
            </w:r>
            <w:r w:rsidRPr="00EF07B6">
              <w:rPr>
                <w:rFonts w:asciiTheme="minorHAnsi" w:hAnsiTheme="minorHAnsi" w:cstheme="minorHAnsi"/>
                <w:b/>
                <w:sz w:val="20"/>
                <w:szCs w:val="20"/>
              </w:rPr>
              <w:t>provides</w:t>
            </w:r>
            <w:r w:rsidRPr="00EF07B6">
              <w:rPr>
                <w:rFonts w:asciiTheme="minorHAnsi" w:hAnsiTheme="minorHAnsi" w:cstheme="minorHAnsi"/>
                <w:sz w:val="20"/>
                <w:szCs w:val="20"/>
              </w:rPr>
              <w:t xml:space="preserve"> (emphasis added) case management for the programs listed. Is the State asking how the solution provides a technical solution that facilitates and empowers effective case management of these programs or how the solution vendor actually provides case management of these program services?</w:t>
            </w:r>
          </w:p>
        </w:tc>
        <w:tc>
          <w:tcPr>
            <w:tcW w:w="4089" w:type="dxa"/>
            <w:shd w:val="clear" w:color="auto" w:fill="auto"/>
          </w:tcPr>
          <w:p w14:paraId="176C20C2" w14:textId="627BFA4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The solution provides a technical solution that facilitates and empowers effective case management.</w:t>
            </w:r>
          </w:p>
        </w:tc>
      </w:tr>
      <w:tr w:rsidR="00D05A68" w:rsidRPr="00B276F1" w14:paraId="3F112F1F" w14:textId="77777777" w:rsidTr="1F9A2605">
        <w:tc>
          <w:tcPr>
            <w:tcW w:w="746" w:type="dxa"/>
            <w:shd w:val="clear" w:color="auto" w:fill="auto"/>
          </w:tcPr>
          <w:p w14:paraId="478AEB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327</w:t>
            </w:r>
          </w:p>
        </w:tc>
        <w:tc>
          <w:tcPr>
            <w:tcW w:w="2070" w:type="dxa"/>
            <w:shd w:val="clear" w:color="auto" w:fill="auto"/>
          </w:tcPr>
          <w:p w14:paraId="378C7C3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N, Table 14, ID 10.034</w:t>
            </w:r>
          </w:p>
        </w:tc>
        <w:tc>
          <w:tcPr>
            <w:tcW w:w="2087" w:type="dxa"/>
            <w:shd w:val="clear" w:color="auto" w:fill="auto"/>
          </w:tcPr>
          <w:p w14:paraId="2386170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10.034</w:t>
            </w:r>
          </w:p>
        </w:tc>
        <w:tc>
          <w:tcPr>
            <w:tcW w:w="852" w:type="dxa"/>
            <w:shd w:val="clear" w:color="auto" w:fill="auto"/>
          </w:tcPr>
          <w:p w14:paraId="6A2D771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256</w:t>
            </w:r>
          </w:p>
        </w:tc>
        <w:tc>
          <w:tcPr>
            <w:tcW w:w="4759" w:type="dxa"/>
            <w:shd w:val="clear" w:color="auto" w:fill="auto"/>
          </w:tcPr>
          <w:p w14:paraId="6D3DFB7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requirement asks how the proposed C/CMS solution </w:t>
            </w:r>
            <w:r w:rsidRPr="00EF07B6">
              <w:rPr>
                <w:rFonts w:asciiTheme="minorHAnsi" w:hAnsiTheme="minorHAnsi" w:cstheme="minorHAnsi"/>
                <w:b/>
                <w:sz w:val="20"/>
                <w:szCs w:val="20"/>
              </w:rPr>
              <w:t>provides</w:t>
            </w:r>
            <w:r w:rsidRPr="00EF07B6">
              <w:rPr>
                <w:rFonts w:asciiTheme="minorHAnsi" w:hAnsiTheme="minorHAnsi" w:cstheme="minorHAnsi"/>
                <w:sz w:val="20"/>
                <w:szCs w:val="20"/>
              </w:rPr>
              <w:t xml:space="preserve"> (emphasis added) the listed services for ALTSD's ADRC and the Aging Network Division. Is the State asking how the solution provides a technical solution that facilitates and empowers these services or how the solution vendor actually provides case management services for these program services? Most of the items listed appear to be solution functionality; however, some could imply the actual provision of services (i.e. Prescreening program intake).</w:t>
            </w:r>
          </w:p>
        </w:tc>
        <w:tc>
          <w:tcPr>
            <w:tcW w:w="4089" w:type="dxa"/>
            <w:shd w:val="clear" w:color="auto" w:fill="auto"/>
          </w:tcPr>
          <w:p w14:paraId="7DE46C06" w14:textId="7676A0C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The solution provides a technical solution that facilitates and empowers these services.</w:t>
            </w:r>
          </w:p>
        </w:tc>
      </w:tr>
      <w:tr w:rsidR="00D05A68" w:rsidRPr="00B276F1" w14:paraId="09E44AD4" w14:textId="77777777" w:rsidTr="1F9A2605">
        <w:tc>
          <w:tcPr>
            <w:tcW w:w="746" w:type="dxa"/>
            <w:shd w:val="clear" w:color="auto" w:fill="auto"/>
          </w:tcPr>
          <w:p w14:paraId="1149855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328</w:t>
            </w:r>
          </w:p>
        </w:tc>
        <w:tc>
          <w:tcPr>
            <w:tcW w:w="2070" w:type="dxa"/>
            <w:shd w:val="clear" w:color="auto" w:fill="auto"/>
          </w:tcPr>
          <w:p w14:paraId="4C8E171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N, Table 14, ID </w:t>
            </w:r>
          </w:p>
        </w:tc>
        <w:tc>
          <w:tcPr>
            <w:tcW w:w="2087" w:type="dxa"/>
            <w:shd w:val="clear" w:color="auto" w:fill="auto"/>
          </w:tcPr>
          <w:p w14:paraId="021923E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10.081</w:t>
            </w:r>
          </w:p>
        </w:tc>
        <w:tc>
          <w:tcPr>
            <w:tcW w:w="852" w:type="dxa"/>
            <w:shd w:val="clear" w:color="auto" w:fill="auto"/>
          </w:tcPr>
          <w:p w14:paraId="198223A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266</w:t>
            </w:r>
          </w:p>
        </w:tc>
        <w:tc>
          <w:tcPr>
            <w:tcW w:w="4759" w:type="dxa"/>
            <w:shd w:val="clear" w:color="auto" w:fill="auto"/>
          </w:tcPr>
          <w:p w14:paraId="309E073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This requirement asks how the proposed C/CMS solution </w:t>
            </w:r>
            <w:r w:rsidRPr="00EF07B6">
              <w:rPr>
                <w:rFonts w:asciiTheme="minorHAnsi" w:hAnsiTheme="minorHAnsi" w:cstheme="minorHAnsi"/>
                <w:b/>
                <w:sz w:val="20"/>
                <w:szCs w:val="20"/>
              </w:rPr>
              <w:t>provides</w:t>
            </w:r>
            <w:r w:rsidRPr="00EF07B6">
              <w:rPr>
                <w:rFonts w:asciiTheme="minorHAnsi" w:hAnsiTheme="minorHAnsi" w:cstheme="minorHAnsi"/>
                <w:sz w:val="20"/>
                <w:szCs w:val="20"/>
              </w:rPr>
              <w:t xml:space="preserve"> (emphasis added) case management of the listed SCED functions. Is the State asking how the solution provides a technical solution that facilitates and empowers effective case management of these functions or how the solution vendor actually provides case management of these program services?</w:t>
            </w:r>
          </w:p>
        </w:tc>
        <w:tc>
          <w:tcPr>
            <w:tcW w:w="4089" w:type="dxa"/>
            <w:shd w:val="clear" w:color="auto" w:fill="auto"/>
          </w:tcPr>
          <w:p w14:paraId="3986F7FC" w14:textId="1E99D9C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The solution provides a technical solution that facilitates and empowers effective case management.</w:t>
            </w:r>
          </w:p>
        </w:tc>
      </w:tr>
      <w:tr w:rsidR="00D05A68" w:rsidRPr="00B276F1" w14:paraId="4EF6695A" w14:textId="77777777" w:rsidTr="1F9A2605">
        <w:tc>
          <w:tcPr>
            <w:tcW w:w="746" w:type="dxa"/>
          </w:tcPr>
          <w:p w14:paraId="1617570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329</w:t>
            </w:r>
          </w:p>
        </w:tc>
        <w:tc>
          <w:tcPr>
            <w:tcW w:w="2070" w:type="dxa"/>
          </w:tcPr>
          <w:p w14:paraId="18732B6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N, Table 14, ID </w:t>
            </w:r>
          </w:p>
        </w:tc>
        <w:tc>
          <w:tcPr>
            <w:tcW w:w="2087" w:type="dxa"/>
          </w:tcPr>
          <w:p w14:paraId="155498D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12.08</w:t>
            </w:r>
          </w:p>
        </w:tc>
        <w:tc>
          <w:tcPr>
            <w:tcW w:w="852" w:type="dxa"/>
          </w:tcPr>
          <w:p w14:paraId="697806B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273</w:t>
            </w:r>
          </w:p>
        </w:tc>
        <w:tc>
          <w:tcPr>
            <w:tcW w:w="4759" w:type="dxa"/>
          </w:tcPr>
          <w:p w14:paraId="3CA72E9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define and clarify what is meant by false-positive results.</w:t>
            </w:r>
          </w:p>
        </w:tc>
        <w:tc>
          <w:tcPr>
            <w:tcW w:w="4089" w:type="dxa"/>
          </w:tcPr>
          <w:p w14:paraId="1B5CB773" w14:textId="02A49408" w:rsidR="005A5294" w:rsidRPr="00694071" w:rsidRDefault="003D612F" w:rsidP="005A5294">
            <w:pPr>
              <w:rPr>
                <w:rFonts w:asciiTheme="minorHAnsi" w:hAnsiTheme="minorHAnsi" w:cstheme="minorHAnsi"/>
                <w:color w:val="000000"/>
                <w:sz w:val="20"/>
                <w:szCs w:val="20"/>
              </w:rPr>
            </w:pPr>
            <w:r w:rsidRPr="00EF07B6">
              <w:rPr>
                <w:rFonts w:asciiTheme="minorHAnsi" w:hAnsiTheme="minorHAnsi" w:cstheme="minorHAnsi"/>
                <w:sz w:val="20"/>
                <w:szCs w:val="20"/>
              </w:rPr>
              <w:t>C/CMS Requirement 12.08 has been deleted in Amendment 2.</w:t>
            </w:r>
          </w:p>
        </w:tc>
      </w:tr>
      <w:tr w:rsidR="00D05A68" w:rsidRPr="00B276F1" w14:paraId="63BA9866" w14:textId="77777777" w:rsidTr="1F9A2605">
        <w:tc>
          <w:tcPr>
            <w:tcW w:w="746" w:type="dxa"/>
            <w:shd w:val="clear" w:color="auto" w:fill="auto"/>
          </w:tcPr>
          <w:p w14:paraId="5E3492D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330</w:t>
            </w:r>
          </w:p>
        </w:tc>
        <w:tc>
          <w:tcPr>
            <w:tcW w:w="2070" w:type="dxa"/>
            <w:shd w:val="clear" w:color="auto" w:fill="auto"/>
          </w:tcPr>
          <w:p w14:paraId="21F2003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2.2.2</w:t>
            </w:r>
          </w:p>
        </w:tc>
        <w:tc>
          <w:tcPr>
            <w:tcW w:w="2087" w:type="dxa"/>
            <w:shd w:val="clear" w:color="auto" w:fill="auto"/>
          </w:tcPr>
          <w:p w14:paraId="5BFF546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D571C5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229-230</w:t>
            </w:r>
          </w:p>
        </w:tc>
        <w:tc>
          <w:tcPr>
            <w:tcW w:w="4759" w:type="dxa"/>
            <w:shd w:val="clear" w:color="auto" w:fill="auto"/>
          </w:tcPr>
          <w:p w14:paraId="41E6EC4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provide an implementation timeline for each of the programs outlined within each of the sections. In what order should the programs be implemented? For example, should each DOH program implemented simultaneously, should DOH programs and CYFD programs be implemented during the same time frame, should BHSD programs be implemented sometime in the future and if so when? Should ALTSD and CSED programs be implemented concurrently? Should MAD programs be implemented first? Etc., etc.</w:t>
            </w:r>
          </w:p>
        </w:tc>
        <w:tc>
          <w:tcPr>
            <w:tcW w:w="4089" w:type="dxa"/>
            <w:shd w:val="clear" w:color="auto" w:fill="auto"/>
          </w:tcPr>
          <w:p w14:paraId="530436E4" w14:textId="1B26BD68" w:rsidR="00D05A68" w:rsidRPr="00EF07B6" w:rsidRDefault="008025FE"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We do not have a priority timeline at this time. All HSD programs, including </w:t>
            </w:r>
            <w:r>
              <w:rPr>
                <w:rFonts w:asciiTheme="minorHAnsi" w:hAnsiTheme="minorHAnsi" w:cstheme="minorHAnsi"/>
                <w:color w:val="000000"/>
                <w:sz w:val="20"/>
                <w:szCs w:val="20"/>
              </w:rPr>
              <w:t>all Medicaid functions</w:t>
            </w:r>
            <w:r w:rsidRPr="00EF07B6">
              <w:rPr>
                <w:rFonts w:asciiTheme="minorHAnsi" w:hAnsiTheme="minorHAnsi" w:cstheme="minorHAnsi"/>
                <w:color w:val="000000"/>
                <w:sz w:val="20"/>
                <w:szCs w:val="20"/>
              </w:rPr>
              <w:t>, will be the first to be implemented. The other participating Enterprise programs will follow.</w:t>
            </w:r>
          </w:p>
        </w:tc>
      </w:tr>
      <w:tr w:rsidR="00D05A68" w:rsidRPr="00B276F1" w14:paraId="2B6FD58F" w14:textId="77777777" w:rsidTr="1F9A2605">
        <w:tc>
          <w:tcPr>
            <w:tcW w:w="746" w:type="dxa"/>
          </w:tcPr>
          <w:p w14:paraId="08757D8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331</w:t>
            </w:r>
          </w:p>
        </w:tc>
        <w:tc>
          <w:tcPr>
            <w:tcW w:w="2070" w:type="dxa"/>
          </w:tcPr>
          <w:p w14:paraId="1E5CD91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2.2.2 &amp; </w:t>
            </w:r>
          </w:p>
        </w:tc>
        <w:tc>
          <w:tcPr>
            <w:tcW w:w="2087" w:type="dxa"/>
          </w:tcPr>
          <w:p w14:paraId="6B02152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10.081</w:t>
            </w:r>
          </w:p>
        </w:tc>
        <w:tc>
          <w:tcPr>
            <w:tcW w:w="852" w:type="dxa"/>
          </w:tcPr>
          <w:p w14:paraId="49F2A7C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230 &amp; 266</w:t>
            </w:r>
          </w:p>
        </w:tc>
        <w:tc>
          <w:tcPr>
            <w:tcW w:w="4759" w:type="dxa"/>
          </w:tcPr>
          <w:p w14:paraId="7D1A534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RFP contains two locations where they describe services related to child support:</w:t>
            </w:r>
          </w:p>
          <w:p w14:paraId="75F9C586" w14:textId="77777777" w:rsidR="00D05A68" w:rsidRPr="00EF07B6" w:rsidRDefault="00D05A68" w:rsidP="00D05A68">
            <w:pPr>
              <w:rPr>
                <w:rFonts w:asciiTheme="minorHAnsi" w:hAnsiTheme="minorHAnsi" w:cstheme="minorHAnsi"/>
                <w:sz w:val="20"/>
                <w:szCs w:val="20"/>
              </w:rPr>
            </w:pPr>
          </w:p>
          <w:p w14:paraId="0A1B93E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(Page 230)</w:t>
            </w:r>
          </w:p>
          <w:p w14:paraId="5F05BFE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Child Support Enforcement Division (CSED):</w:t>
            </w:r>
          </w:p>
          <w:p w14:paraId="7A9F3F6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CSED intends for the C/CMS to meet federal and state requirements and to provide services in administration of process areas including, but not limited to: </w:t>
            </w:r>
            <w:r w:rsidRPr="00EF07B6">
              <w:rPr>
                <w:rFonts w:asciiTheme="minorHAnsi" w:hAnsiTheme="minorHAnsi" w:cstheme="minorHAnsi"/>
                <w:sz w:val="20"/>
                <w:szCs w:val="20"/>
              </w:rPr>
              <w:br/>
              <w:t xml:space="preserve">• Case Initiation; </w:t>
            </w:r>
            <w:r w:rsidRPr="00EF07B6">
              <w:rPr>
                <w:rFonts w:asciiTheme="minorHAnsi" w:hAnsiTheme="minorHAnsi" w:cstheme="minorHAnsi"/>
                <w:sz w:val="20"/>
                <w:szCs w:val="20"/>
              </w:rPr>
              <w:br/>
              <w:t xml:space="preserve">• Case Monitoring and Management; </w:t>
            </w:r>
            <w:r w:rsidRPr="00EF07B6">
              <w:rPr>
                <w:rFonts w:asciiTheme="minorHAnsi" w:hAnsiTheme="minorHAnsi" w:cstheme="minorHAnsi"/>
                <w:sz w:val="20"/>
                <w:szCs w:val="20"/>
              </w:rPr>
              <w:br/>
              <w:t xml:space="preserve">• Establishment; </w:t>
            </w:r>
            <w:r w:rsidRPr="00EF07B6">
              <w:rPr>
                <w:rFonts w:asciiTheme="minorHAnsi" w:hAnsiTheme="minorHAnsi" w:cstheme="minorHAnsi"/>
                <w:sz w:val="20"/>
                <w:szCs w:val="20"/>
              </w:rPr>
              <w:br/>
              <w:t xml:space="preserve">• Enforcement; </w:t>
            </w:r>
            <w:r w:rsidRPr="00EF07B6">
              <w:rPr>
                <w:rFonts w:asciiTheme="minorHAnsi" w:hAnsiTheme="minorHAnsi" w:cstheme="minorHAnsi"/>
                <w:sz w:val="20"/>
                <w:szCs w:val="20"/>
              </w:rPr>
              <w:br/>
              <w:t xml:space="preserve">• Customer Service; and </w:t>
            </w:r>
            <w:r w:rsidRPr="00EF07B6">
              <w:rPr>
                <w:rFonts w:asciiTheme="minorHAnsi" w:hAnsiTheme="minorHAnsi" w:cstheme="minorHAnsi"/>
                <w:sz w:val="20"/>
                <w:szCs w:val="20"/>
              </w:rPr>
              <w:br/>
              <w:t>• Financial Management.</w:t>
            </w:r>
          </w:p>
          <w:p w14:paraId="4A51423E" w14:textId="77777777" w:rsidR="00D05A68" w:rsidRPr="00EF07B6" w:rsidRDefault="00D05A68" w:rsidP="00D05A68">
            <w:pPr>
              <w:rPr>
                <w:rFonts w:asciiTheme="minorHAnsi" w:hAnsiTheme="minorHAnsi" w:cstheme="minorHAnsi"/>
                <w:sz w:val="20"/>
                <w:szCs w:val="20"/>
              </w:rPr>
            </w:pPr>
          </w:p>
          <w:p w14:paraId="2A6711E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X, Requirement 10.081 – page 266)</w:t>
            </w:r>
          </w:p>
          <w:p w14:paraId="4F277CE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Offeror shall describe how its proposed Solution provides case management of CSED functions, including at a minimum:</w:t>
            </w:r>
            <w:r w:rsidRPr="00EF07B6">
              <w:rPr>
                <w:rFonts w:asciiTheme="minorHAnsi" w:hAnsiTheme="minorHAnsi" w:cstheme="minorHAnsi"/>
                <w:sz w:val="20"/>
                <w:szCs w:val="20"/>
              </w:rPr>
              <w:br/>
              <w:t>• Initiation;</w:t>
            </w:r>
            <w:r w:rsidRPr="00EF07B6">
              <w:rPr>
                <w:rFonts w:asciiTheme="minorHAnsi" w:hAnsiTheme="minorHAnsi" w:cstheme="minorHAnsi"/>
                <w:sz w:val="20"/>
                <w:szCs w:val="20"/>
              </w:rPr>
              <w:br/>
              <w:t>• Establishment;</w:t>
            </w:r>
            <w:r w:rsidRPr="00EF07B6">
              <w:rPr>
                <w:rFonts w:asciiTheme="minorHAnsi" w:hAnsiTheme="minorHAnsi" w:cstheme="minorHAnsi"/>
                <w:sz w:val="20"/>
                <w:szCs w:val="20"/>
              </w:rPr>
              <w:br/>
              <w:t>• Enforcement; and</w:t>
            </w:r>
            <w:r w:rsidRPr="00EF07B6">
              <w:rPr>
                <w:rFonts w:asciiTheme="minorHAnsi" w:hAnsiTheme="minorHAnsi" w:cstheme="minorHAnsi"/>
                <w:sz w:val="20"/>
                <w:szCs w:val="20"/>
              </w:rPr>
              <w:br/>
              <w:t>• Locate.</w:t>
            </w:r>
          </w:p>
          <w:p w14:paraId="38F0630B" w14:textId="77777777" w:rsidR="00D05A68" w:rsidRPr="00EF07B6" w:rsidRDefault="00D05A68" w:rsidP="00D05A68">
            <w:pPr>
              <w:rPr>
                <w:rFonts w:asciiTheme="minorHAnsi" w:hAnsiTheme="minorHAnsi" w:cstheme="minorHAnsi"/>
                <w:sz w:val="20"/>
                <w:szCs w:val="20"/>
              </w:rPr>
            </w:pPr>
          </w:p>
          <w:p w14:paraId="791479C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identify which of these descriptions of services is correct. If parts of each are correct, please provide a singular definition of services related to child support. </w:t>
            </w:r>
          </w:p>
          <w:p w14:paraId="218FDC5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Additionally, if financial management and/or “locate” is included, please define and clarify expectations from vendors for these services.</w:t>
            </w:r>
          </w:p>
        </w:tc>
        <w:tc>
          <w:tcPr>
            <w:tcW w:w="4089" w:type="dxa"/>
          </w:tcPr>
          <w:p w14:paraId="623F55E3" w14:textId="4DB2CB46" w:rsidR="00B856B9" w:rsidRPr="00E9189D" w:rsidRDefault="00B856B9" w:rsidP="00744A36">
            <w:pPr>
              <w:rPr>
                <w:rFonts w:asciiTheme="minorHAnsi" w:hAnsiTheme="minorHAnsi" w:cstheme="minorHAnsi"/>
                <w:color w:val="000000"/>
                <w:sz w:val="20"/>
                <w:szCs w:val="20"/>
              </w:rPr>
            </w:pPr>
            <w:r w:rsidRPr="00E9189D">
              <w:rPr>
                <w:rFonts w:asciiTheme="minorHAnsi" w:hAnsiTheme="minorHAnsi" w:cstheme="minorHAnsi"/>
                <w:color w:val="000000"/>
                <w:sz w:val="20"/>
                <w:szCs w:val="20"/>
              </w:rPr>
              <w:t xml:space="preserve">CSED intends to use the </w:t>
            </w:r>
            <w:r w:rsidR="00713148">
              <w:rPr>
                <w:rFonts w:asciiTheme="minorHAnsi" w:hAnsiTheme="minorHAnsi" w:cstheme="minorHAnsi"/>
                <w:color w:val="000000"/>
                <w:sz w:val="20"/>
                <w:szCs w:val="20"/>
              </w:rPr>
              <w:t>C/CMS</w:t>
            </w:r>
            <w:r w:rsidRPr="00E9189D">
              <w:rPr>
                <w:rFonts w:asciiTheme="minorHAnsi" w:hAnsiTheme="minorHAnsi" w:cstheme="minorHAnsi"/>
                <w:color w:val="000000"/>
                <w:sz w:val="20"/>
                <w:szCs w:val="20"/>
              </w:rPr>
              <w:t xml:space="preserve"> for all case management so the description on page 230 is correct. </w:t>
            </w:r>
          </w:p>
          <w:p w14:paraId="2EA60410" w14:textId="77777777" w:rsidR="00BA62BE" w:rsidRPr="00E9189D" w:rsidRDefault="00BA62BE" w:rsidP="00744A36">
            <w:pPr>
              <w:rPr>
                <w:rFonts w:asciiTheme="minorHAnsi" w:hAnsiTheme="minorHAnsi" w:cstheme="minorHAnsi"/>
                <w:sz w:val="22"/>
                <w:szCs w:val="22"/>
              </w:rPr>
            </w:pPr>
          </w:p>
          <w:p w14:paraId="32CEC5D3" w14:textId="5CA2D3E9" w:rsidR="00B856B9" w:rsidRPr="00E9189D" w:rsidRDefault="00B856B9" w:rsidP="00744A36">
            <w:pPr>
              <w:rPr>
                <w:rFonts w:asciiTheme="minorHAnsi" w:hAnsiTheme="minorHAnsi" w:cstheme="minorHAnsi"/>
                <w:color w:val="000000"/>
                <w:sz w:val="20"/>
                <w:szCs w:val="20"/>
              </w:rPr>
            </w:pPr>
            <w:r w:rsidRPr="00E9189D">
              <w:rPr>
                <w:rFonts w:asciiTheme="minorHAnsi" w:hAnsiTheme="minorHAnsi" w:cstheme="minorHAnsi"/>
                <w:color w:val="000000"/>
                <w:sz w:val="20"/>
                <w:szCs w:val="20"/>
              </w:rPr>
              <w:t>For financial management this includes all payment distribution and disbursement rules/accounting for child support payments.  CSED has a complete business requirements document available as well as the federal certification requirements.  </w:t>
            </w:r>
          </w:p>
          <w:p w14:paraId="6DA86BC8" w14:textId="77777777" w:rsidR="00BA62BE" w:rsidRPr="00E9189D" w:rsidRDefault="00BA62BE" w:rsidP="00744A36">
            <w:pPr>
              <w:rPr>
                <w:rFonts w:asciiTheme="minorHAnsi" w:hAnsiTheme="minorHAnsi" w:cstheme="minorHAnsi"/>
              </w:rPr>
            </w:pPr>
          </w:p>
          <w:p w14:paraId="2705FAB6" w14:textId="31F69CBA" w:rsidR="00D05A68" w:rsidRPr="00EF07B6" w:rsidRDefault="00B856B9" w:rsidP="00B856B9">
            <w:pPr>
              <w:rPr>
                <w:rFonts w:asciiTheme="minorHAnsi" w:hAnsiTheme="minorHAnsi" w:cstheme="minorHAnsi"/>
                <w:color w:val="000000"/>
                <w:sz w:val="20"/>
                <w:szCs w:val="20"/>
              </w:rPr>
            </w:pPr>
            <w:r w:rsidRPr="00E9189D">
              <w:rPr>
                <w:rFonts w:asciiTheme="minorHAnsi" w:hAnsiTheme="minorHAnsi" w:cstheme="minorHAnsi"/>
                <w:color w:val="000000"/>
                <w:sz w:val="20"/>
                <w:szCs w:val="20"/>
              </w:rPr>
              <w:t>For Locate, this involves interfacing through the data services and warehouse and MCI, to trigger automated workflows for establishment and enforcement actions as well as alerts for staff and record updates and notices.</w:t>
            </w:r>
            <w:r w:rsidRPr="00B856B9">
              <w:rPr>
                <w:color w:val="000000"/>
                <w:sz w:val="20"/>
                <w:szCs w:val="20"/>
              </w:rPr>
              <w:t xml:space="preserve">  </w:t>
            </w:r>
          </w:p>
        </w:tc>
      </w:tr>
      <w:tr w:rsidR="00D05A68" w:rsidRPr="00B276F1" w14:paraId="1A566564" w14:textId="77777777" w:rsidTr="1F9A2605">
        <w:tc>
          <w:tcPr>
            <w:tcW w:w="746" w:type="dxa"/>
            <w:shd w:val="clear" w:color="auto" w:fill="auto"/>
          </w:tcPr>
          <w:p w14:paraId="7C60A6B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332</w:t>
            </w:r>
          </w:p>
        </w:tc>
        <w:tc>
          <w:tcPr>
            <w:tcW w:w="2070" w:type="dxa"/>
            <w:shd w:val="clear" w:color="auto" w:fill="auto"/>
          </w:tcPr>
          <w:p w14:paraId="22E7A2A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shd w:val="clear" w:color="auto" w:fill="auto"/>
          </w:tcPr>
          <w:p w14:paraId="2B58A0B0"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219519D"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205CA71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Does the state anticipate integration with medical systems (EHRs/EMRs) for physiological data?</w:t>
            </w:r>
          </w:p>
        </w:tc>
        <w:tc>
          <w:tcPr>
            <w:tcW w:w="4089" w:type="dxa"/>
            <w:shd w:val="clear" w:color="auto" w:fill="auto"/>
          </w:tcPr>
          <w:p w14:paraId="1D81DF0B" w14:textId="2E4168AD"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Yes, but the timetable is uncertain </w:t>
            </w:r>
            <w:r w:rsidR="005A5294">
              <w:rPr>
                <w:rFonts w:asciiTheme="minorHAnsi" w:hAnsiTheme="minorHAnsi" w:cstheme="minorHAnsi"/>
                <w:color w:val="000000"/>
                <w:sz w:val="20"/>
                <w:szCs w:val="20"/>
              </w:rPr>
              <w:t xml:space="preserve">at this time </w:t>
            </w:r>
            <w:r w:rsidRPr="00EF07B6">
              <w:rPr>
                <w:rFonts w:asciiTheme="minorHAnsi" w:hAnsiTheme="minorHAnsi" w:cstheme="minorHAnsi"/>
                <w:color w:val="000000"/>
                <w:sz w:val="20"/>
                <w:szCs w:val="20"/>
              </w:rPr>
              <w:t>and will vary by program.</w:t>
            </w:r>
          </w:p>
        </w:tc>
      </w:tr>
      <w:tr w:rsidR="00D05A68" w:rsidRPr="00B276F1" w14:paraId="2B587C2F" w14:textId="77777777" w:rsidTr="1F9A2605">
        <w:tc>
          <w:tcPr>
            <w:tcW w:w="746" w:type="dxa"/>
          </w:tcPr>
          <w:p w14:paraId="7F7C703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333</w:t>
            </w:r>
          </w:p>
        </w:tc>
        <w:tc>
          <w:tcPr>
            <w:tcW w:w="2070" w:type="dxa"/>
          </w:tcPr>
          <w:p w14:paraId="63EAB5D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3E4FDA18" w14:textId="77777777" w:rsidR="00D05A68" w:rsidRPr="00EF07B6" w:rsidRDefault="00D05A68" w:rsidP="00D05A68">
            <w:pPr>
              <w:rPr>
                <w:rFonts w:asciiTheme="minorHAnsi" w:hAnsiTheme="minorHAnsi" w:cstheme="minorHAnsi"/>
                <w:color w:val="000000"/>
                <w:sz w:val="20"/>
                <w:szCs w:val="20"/>
              </w:rPr>
            </w:pPr>
          </w:p>
        </w:tc>
        <w:tc>
          <w:tcPr>
            <w:tcW w:w="852" w:type="dxa"/>
          </w:tcPr>
          <w:p w14:paraId="186E9965" w14:textId="77777777" w:rsidR="00D05A68" w:rsidRPr="0065110F" w:rsidRDefault="00D05A68" w:rsidP="00D05A68">
            <w:pPr>
              <w:rPr>
                <w:rFonts w:asciiTheme="minorHAnsi" w:hAnsiTheme="minorHAnsi" w:cstheme="minorHAnsi"/>
                <w:sz w:val="20"/>
                <w:szCs w:val="20"/>
              </w:rPr>
            </w:pPr>
          </w:p>
        </w:tc>
        <w:tc>
          <w:tcPr>
            <w:tcW w:w="4759" w:type="dxa"/>
          </w:tcPr>
          <w:p w14:paraId="65FF86E3" w14:textId="77777777" w:rsidR="00D05A68" w:rsidRPr="0065110F" w:rsidRDefault="00D05A68" w:rsidP="00D05A68">
            <w:pPr>
              <w:rPr>
                <w:rFonts w:asciiTheme="minorHAnsi" w:hAnsiTheme="minorHAnsi" w:cstheme="minorHAnsi"/>
                <w:sz w:val="20"/>
                <w:szCs w:val="20"/>
              </w:rPr>
            </w:pPr>
            <w:r w:rsidRPr="0065110F">
              <w:rPr>
                <w:rFonts w:asciiTheme="minorHAnsi" w:hAnsiTheme="minorHAnsi" w:cstheme="minorHAnsi"/>
                <w:sz w:val="20"/>
                <w:szCs w:val="20"/>
              </w:rPr>
              <w:t>What is the expected usage volume in terms of number of members, number of care team members, peak and average concurrent users?</w:t>
            </w:r>
          </w:p>
        </w:tc>
        <w:tc>
          <w:tcPr>
            <w:tcW w:w="4089" w:type="dxa"/>
          </w:tcPr>
          <w:p w14:paraId="16E6B272" w14:textId="1643A4D8" w:rsidR="00D05A68" w:rsidRPr="00EF07B6" w:rsidRDefault="0042230C" w:rsidP="00D05A68">
            <w:pPr>
              <w:rPr>
                <w:rFonts w:asciiTheme="minorHAnsi" w:hAnsiTheme="minorHAnsi" w:cstheme="minorHAnsi"/>
                <w:color w:val="000000"/>
                <w:sz w:val="20"/>
                <w:szCs w:val="20"/>
                <w:highlight w:val="yellow"/>
              </w:rPr>
            </w:pPr>
            <w:r w:rsidRPr="007604B6">
              <w:rPr>
                <w:rFonts w:asciiTheme="minorHAnsi" w:hAnsiTheme="minorHAnsi" w:cstheme="minorHAnsi"/>
                <w:color w:val="000000"/>
                <w:sz w:val="20"/>
                <w:szCs w:val="20"/>
              </w:rPr>
              <w:t xml:space="preserve">Please see responses </w:t>
            </w:r>
            <w:r w:rsidR="00CE5265">
              <w:rPr>
                <w:rFonts w:asciiTheme="minorHAnsi" w:hAnsiTheme="minorHAnsi" w:cstheme="minorHAnsi"/>
                <w:color w:val="000000"/>
                <w:sz w:val="20"/>
                <w:szCs w:val="20"/>
              </w:rPr>
              <w:t>#</w:t>
            </w:r>
            <w:r w:rsidRPr="007604B6">
              <w:rPr>
                <w:rFonts w:asciiTheme="minorHAnsi" w:hAnsiTheme="minorHAnsi" w:cstheme="minorHAnsi"/>
                <w:color w:val="000000"/>
                <w:sz w:val="20"/>
                <w:szCs w:val="20"/>
              </w:rPr>
              <w:t xml:space="preserve"> 15, 23, 138, and 180.</w:t>
            </w:r>
          </w:p>
        </w:tc>
      </w:tr>
      <w:tr w:rsidR="00D05A68" w:rsidRPr="00B276F1" w14:paraId="0BE16FE4" w14:textId="77777777" w:rsidTr="1F9A2605">
        <w:tc>
          <w:tcPr>
            <w:tcW w:w="746" w:type="dxa"/>
          </w:tcPr>
          <w:p w14:paraId="7CA0D67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334</w:t>
            </w:r>
          </w:p>
        </w:tc>
        <w:tc>
          <w:tcPr>
            <w:tcW w:w="2070" w:type="dxa"/>
          </w:tcPr>
          <w:p w14:paraId="4150605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N, Requirement </w:t>
            </w:r>
          </w:p>
        </w:tc>
        <w:tc>
          <w:tcPr>
            <w:tcW w:w="2087" w:type="dxa"/>
          </w:tcPr>
          <w:p w14:paraId="438C734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10.004</w:t>
            </w:r>
          </w:p>
        </w:tc>
        <w:tc>
          <w:tcPr>
            <w:tcW w:w="852" w:type="dxa"/>
          </w:tcPr>
          <w:p w14:paraId="7E2F087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252</w:t>
            </w:r>
          </w:p>
        </w:tc>
        <w:tc>
          <w:tcPr>
            <w:tcW w:w="4759" w:type="dxa"/>
          </w:tcPr>
          <w:p w14:paraId="6D64945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Will the enterprise criteria identify a unique case type for each member? Or can a member belong to multiple case types?</w:t>
            </w:r>
          </w:p>
        </w:tc>
        <w:tc>
          <w:tcPr>
            <w:tcW w:w="4089" w:type="dxa"/>
          </w:tcPr>
          <w:p w14:paraId="469CE3F1" w14:textId="61D62BB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 Member can be assigned to multiple case types depending on the program</w:t>
            </w:r>
            <w:r w:rsidRPr="00EF07B6">
              <w:rPr>
                <w:rFonts w:asciiTheme="minorHAnsi" w:hAnsiTheme="minorHAnsi" w:cstheme="minorHAnsi"/>
                <w:sz w:val="20"/>
                <w:szCs w:val="20"/>
              </w:rPr>
              <w:t>s</w:t>
            </w:r>
            <w:r w:rsidRPr="00EF07B6">
              <w:rPr>
                <w:rFonts w:asciiTheme="minorHAnsi" w:hAnsiTheme="minorHAnsi" w:cstheme="minorHAnsi"/>
                <w:color w:val="000000"/>
                <w:sz w:val="20"/>
                <w:szCs w:val="20"/>
              </w:rPr>
              <w:t xml:space="preserve"> and services identified.</w:t>
            </w:r>
          </w:p>
        </w:tc>
      </w:tr>
      <w:tr w:rsidR="00D05A68" w:rsidRPr="00B276F1" w14:paraId="77B89A25" w14:textId="77777777" w:rsidTr="1F9A2605">
        <w:tc>
          <w:tcPr>
            <w:tcW w:w="746" w:type="dxa"/>
            <w:shd w:val="clear" w:color="auto" w:fill="auto"/>
          </w:tcPr>
          <w:p w14:paraId="628E416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335</w:t>
            </w:r>
          </w:p>
        </w:tc>
        <w:tc>
          <w:tcPr>
            <w:tcW w:w="2070" w:type="dxa"/>
            <w:shd w:val="clear" w:color="auto" w:fill="auto"/>
          </w:tcPr>
          <w:p w14:paraId="0670533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N, Requirement </w:t>
            </w:r>
          </w:p>
        </w:tc>
        <w:tc>
          <w:tcPr>
            <w:tcW w:w="2087" w:type="dxa"/>
            <w:shd w:val="clear" w:color="auto" w:fill="auto"/>
          </w:tcPr>
          <w:p w14:paraId="1E34C79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10.033</w:t>
            </w:r>
          </w:p>
        </w:tc>
        <w:tc>
          <w:tcPr>
            <w:tcW w:w="852" w:type="dxa"/>
            <w:shd w:val="clear" w:color="auto" w:fill="auto"/>
            <w:vAlign w:val="center"/>
          </w:tcPr>
          <w:p w14:paraId="69DA7DB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255</w:t>
            </w:r>
          </w:p>
        </w:tc>
        <w:tc>
          <w:tcPr>
            <w:tcW w:w="4759" w:type="dxa"/>
            <w:shd w:val="clear" w:color="auto" w:fill="auto"/>
            <w:vAlign w:val="center"/>
          </w:tcPr>
          <w:p w14:paraId="7E15D1B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Which formulary would be used? Does the state have license to extend the usage for this solution?</w:t>
            </w:r>
          </w:p>
        </w:tc>
        <w:tc>
          <w:tcPr>
            <w:tcW w:w="4089" w:type="dxa"/>
            <w:shd w:val="clear" w:color="auto" w:fill="auto"/>
          </w:tcPr>
          <w:p w14:paraId="261B131A" w14:textId="41F906D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Req 10.033 does not require a formulary. If an Offeror feels it is necessary please add to proposal.</w:t>
            </w:r>
          </w:p>
        </w:tc>
      </w:tr>
      <w:tr w:rsidR="00D05A68" w:rsidRPr="00B276F1" w14:paraId="039BC239" w14:textId="77777777" w:rsidTr="1F9A2605">
        <w:tc>
          <w:tcPr>
            <w:tcW w:w="746" w:type="dxa"/>
            <w:shd w:val="clear" w:color="auto" w:fill="auto"/>
          </w:tcPr>
          <w:p w14:paraId="7FFE652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336</w:t>
            </w:r>
          </w:p>
        </w:tc>
        <w:tc>
          <w:tcPr>
            <w:tcW w:w="2070" w:type="dxa"/>
            <w:shd w:val="clear" w:color="auto" w:fill="auto"/>
          </w:tcPr>
          <w:p w14:paraId="5D7AFEE7"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5291C240"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CD60564"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799995A1" w14:textId="77777777" w:rsidR="00D05A68" w:rsidRPr="00EF07B6" w:rsidRDefault="00D05A68" w:rsidP="00D05A68">
            <w:pPr>
              <w:pStyle w:val="NormalWeb"/>
              <w:spacing w:after="165" w:afterAutospacing="0"/>
              <w:rPr>
                <w:rFonts w:asciiTheme="minorHAnsi" w:hAnsiTheme="minorHAnsi" w:cstheme="minorHAnsi"/>
                <w:sz w:val="20"/>
                <w:szCs w:val="20"/>
              </w:rPr>
            </w:pPr>
            <w:r w:rsidRPr="00EF07B6">
              <w:rPr>
                <w:rFonts w:asciiTheme="minorHAnsi" w:hAnsiTheme="minorHAnsi" w:cstheme="minorHAnsi"/>
                <w:sz w:val="20"/>
                <w:szCs w:val="20"/>
              </w:rPr>
              <w:t>The RFP emphasizes a phased implementation for the C/CMS and includes many different case types and initiatives beyond HSD. Does the State have a schedule for when they expect specific case types to be in production? If there is no timeline, is there an order of priority for the different case types and sister agency initiatives?</w:t>
            </w:r>
          </w:p>
        </w:tc>
        <w:tc>
          <w:tcPr>
            <w:tcW w:w="4089" w:type="dxa"/>
            <w:shd w:val="clear" w:color="auto" w:fill="auto"/>
          </w:tcPr>
          <w:p w14:paraId="140E4C8F" w14:textId="0A84153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We have no specific schedule or timeline for priorities. All HSD programs, including MAD, will be the first to be implemented. The other participating Enterprise programs will follow.</w:t>
            </w:r>
          </w:p>
        </w:tc>
      </w:tr>
      <w:tr w:rsidR="00D05A68" w:rsidRPr="00B276F1" w14:paraId="2496A315" w14:textId="77777777" w:rsidTr="1F9A2605">
        <w:tc>
          <w:tcPr>
            <w:tcW w:w="746" w:type="dxa"/>
          </w:tcPr>
          <w:p w14:paraId="0976C7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337</w:t>
            </w:r>
          </w:p>
        </w:tc>
        <w:tc>
          <w:tcPr>
            <w:tcW w:w="2070" w:type="dxa"/>
          </w:tcPr>
          <w:p w14:paraId="2CE33976"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242023B5" w14:textId="77777777" w:rsidR="00D05A68" w:rsidRPr="00EF07B6" w:rsidRDefault="00D05A68" w:rsidP="00D05A68">
            <w:pPr>
              <w:rPr>
                <w:rFonts w:asciiTheme="minorHAnsi" w:hAnsiTheme="minorHAnsi" w:cstheme="minorHAnsi"/>
                <w:color w:val="000000"/>
                <w:sz w:val="20"/>
                <w:szCs w:val="20"/>
              </w:rPr>
            </w:pPr>
          </w:p>
        </w:tc>
        <w:tc>
          <w:tcPr>
            <w:tcW w:w="852" w:type="dxa"/>
          </w:tcPr>
          <w:p w14:paraId="0006A74E" w14:textId="77777777" w:rsidR="00D05A68" w:rsidRPr="00EF07B6" w:rsidRDefault="00D05A68" w:rsidP="00D05A68">
            <w:pPr>
              <w:rPr>
                <w:rFonts w:asciiTheme="minorHAnsi" w:hAnsiTheme="minorHAnsi" w:cstheme="minorHAnsi"/>
                <w:sz w:val="20"/>
                <w:szCs w:val="20"/>
              </w:rPr>
            </w:pPr>
          </w:p>
        </w:tc>
        <w:tc>
          <w:tcPr>
            <w:tcW w:w="4759" w:type="dxa"/>
          </w:tcPr>
          <w:p w14:paraId="1A4D18EE" w14:textId="77777777" w:rsidR="00D05A68" w:rsidRPr="00EF07B6" w:rsidRDefault="00D05A68" w:rsidP="00D05A68">
            <w:pPr>
              <w:spacing w:before="100" w:beforeAutospacing="1" w:after="165" w:line="259" w:lineRule="auto"/>
              <w:rPr>
                <w:rFonts w:asciiTheme="minorHAnsi" w:hAnsiTheme="minorHAnsi" w:cstheme="minorHAnsi"/>
                <w:sz w:val="20"/>
                <w:szCs w:val="20"/>
              </w:rPr>
            </w:pPr>
            <w:r w:rsidRPr="00EF07B6">
              <w:rPr>
                <w:rFonts w:asciiTheme="minorHAnsi" w:hAnsiTheme="minorHAnsi" w:cstheme="minorHAnsi"/>
                <w:sz w:val="20"/>
                <w:szCs w:val="20"/>
              </w:rPr>
              <w:t>Since the stated intention is for the Unified Public Interface to serve members and providers accessing HHS2020 data and resources, is it safe to assume that the primary users of the C/CMS are State staff managing the various case types? If not, please specify the additional user types.</w:t>
            </w:r>
          </w:p>
        </w:tc>
        <w:tc>
          <w:tcPr>
            <w:tcW w:w="4089" w:type="dxa"/>
          </w:tcPr>
          <w:p w14:paraId="1AC221C8" w14:textId="7E6535F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State Staff and any additional </w:t>
            </w:r>
            <w:r w:rsidRPr="00EF07B6">
              <w:rPr>
                <w:rFonts w:asciiTheme="minorHAnsi" w:hAnsiTheme="minorHAnsi" w:cstheme="minorHAnsi"/>
                <w:sz w:val="20"/>
                <w:szCs w:val="20"/>
              </w:rPr>
              <w:t xml:space="preserve">systems or </w:t>
            </w:r>
            <w:r w:rsidRPr="00EF07B6">
              <w:rPr>
                <w:rFonts w:asciiTheme="minorHAnsi" w:hAnsiTheme="minorHAnsi" w:cstheme="minorHAnsi"/>
                <w:color w:val="000000"/>
                <w:sz w:val="20"/>
                <w:szCs w:val="20"/>
              </w:rPr>
              <w:t>personnel outside the State staff that is identified.</w:t>
            </w:r>
          </w:p>
        </w:tc>
      </w:tr>
      <w:tr w:rsidR="00D05A68" w:rsidRPr="00B276F1" w14:paraId="6F868F9D" w14:textId="77777777" w:rsidTr="1F9A2605">
        <w:tc>
          <w:tcPr>
            <w:tcW w:w="746" w:type="dxa"/>
          </w:tcPr>
          <w:p w14:paraId="41FB317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338</w:t>
            </w:r>
          </w:p>
        </w:tc>
        <w:tc>
          <w:tcPr>
            <w:tcW w:w="2070" w:type="dxa"/>
          </w:tcPr>
          <w:p w14:paraId="5CA4D3EE"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3A63326B" w14:textId="77777777" w:rsidR="00D05A68" w:rsidRPr="00EF07B6" w:rsidRDefault="00D05A68" w:rsidP="00D05A68">
            <w:pPr>
              <w:rPr>
                <w:rFonts w:asciiTheme="minorHAnsi" w:hAnsiTheme="minorHAnsi" w:cstheme="minorHAnsi"/>
                <w:color w:val="000000"/>
                <w:sz w:val="20"/>
                <w:szCs w:val="20"/>
              </w:rPr>
            </w:pPr>
          </w:p>
        </w:tc>
        <w:tc>
          <w:tcPr>
            <w:tcW w:w="852" w:type="dxa"/>
          </w:tcPr>
          <w:p w14:paraId="0A920E5D" w14:textId="77777777" w:rsidR="00D05A68" w:rsidRPr="00EF07B6" w:rsidRDefault="00D05A68" w:rsidP="00D05A68">
            <w:pPr>
              <w:rPr>
                <w:rFonts w:asciiTheme="minorHAnsi" w:hAnsiTheme="minorHAnsi" w:cstheme="minorHAnsi"/>
                <w:sz w:val="20"/>
                <w:szCs w:val="20"/>
              </w:rPr>
            </w:pPr>
          </w:p>
        </w:tc>
        <w:tc>
          <w:tcPr>
            <w:tcW w:w="4759" w:type="dxa"/>
          </w:tcPr>
          <w:p w14:paraId="203DB0F2" w14:textId="77777777" w:rsidR="00D05A68" w:rsidRPr="00EF07B6" w:rsidRDefault="00D05A68" w:rsidP="00D05A68">
            <w:pPr>
              <w:spacing w:before="100" w:beforeAutospacing="1" w:after="165" w:line="259" w:lineRule="auto"/>
              <w:rPr>
                <w:rFonts w:asciiTheme="minorHAnsi" w:hAnsiTheme="minorHAnsi" w:cstheme="minorHAnsi"/>
                <w:sz w:val="20"/>
                <w:szCs w:val="20"/>
              </w:rPr>
            </w:pPr>
            <w:r w:rsidRPr="00EF07B6">
              <w:rPr>
                <w:rFonts w:asciiTheme="minorHAnsi" w:hAnsiTheme="minorHAnsi" w:cstheme="minorHAnsi"/>
                <w:sz w:val="20"/>
                <w:szCs w:val="20"/>
              </w:rPr>
              <w:t>The C/CMS requirements include numerous references to eligibility determination and management, but other HHS2020 documentation states the ASPEN system is responsible for eligibility determination. Can you please confirm that the C/CMS is indeed responsible for eligibility management and if so, how this functionality will differ from that of ASPEN?</w:t>
            </w:r>
          </w:p>
        </w:tc>
        <w:tc>
          <w:tcPr>
            <w:tcW w:w="4089" w:type="dxa"/>
          </w:tcPr>
          <w:p w14:paraId="79B9FF5D" w14:textId="256AD42B" w:rsidR="00D05A68" w:rsidRPr="002A3AEA" w:rsidRDefault="003B2929" w:rsidP="002A3AEA">
            <w:pPr>
              <w:rPr>
                <w:rFonts w:asciiTheme="minorHAnsi" w:hAnsiTheme="minorHAnsi" w:cstheme="minorHAnsi"/>
                <w:sz w:val="20"/>
                <w:szCs w:val="20"/>
              </w:rPr>
            </w:pPr>
            <w:r>
              <w:rPr>
                <w:rFonts w:asciiTheme="minorHAnsi" w:hAnsiTheme="minorHAnsi" w:cstheme="minorHAnsi"/>
                <w:color w:val="000000"/>
                <w:sz w:val="20"/>
                <w:szCs w:val="20"/>
              </w:rPr>
              <w:t>See response #30.</w:t>
            </w:r>
          </w:p>
        </w:tc>
      </w:tr>
      <w:tr w:rsidR="00D05A68" w:rsidRPr="00B276F1" w14:paraId="0C83B749" w14:textId="77777777" w:rsidTr="1F9A2605">
        <w:tc>
          <w:tcPr>
            <w:tcW w:w="746" w:type="dxa"/>
          </w:tcPr>
          <w:p w14:paraId="18406B8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339</w:t>
            </w:r>
          </w:p>
        </w:tc>
        <w:tc>
          <w:tcPr>
            <w:tcW w:w="2070" w:type="dxa"/>
          </w:tcPr>
          <w:p w14:paraId="7A6AE140"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71505D11" w14:textId="77777777" w:rsidR="00D05A68" w:rsidRPr="00EF07B6" w:rsidRDefault="00D05A68" w:rsidP="00D05A68">
            <w:pPr>
              <w:rPr>
                <w:rFonts w:asciiTheme="minorHAnsi" w:hAnsiTheme="minorHAnsi" w:cstheme="minorHAnsi"/>
                <w:color w:val="000000"/>
                <w:sz w:val="20"/>
                <w:szCs w:val="20"/>
              </w:rPr>
            </w:pPr>
          </w:p>
        </w:tc>
        <w:tc>
          <w:tcPr>
            <w:tcW w:w="852" w:type="dxa"/>
          </w:tcPr>
          <w:p w14:paraId="330F4917" w14:textId="77777777" w:rsidR="00D05A68" w:rsidRPr="00EF07B6" w:rsidRDefault="00D05A68" w:rsidP="00D05A68">
            <w:pPr>
              <w:rPr>
                <w:rFonts w:asciiTheme="minorHAnsi" w:hAnsiTheme="minorHAnsi" w:cstheme="minorHAnsi"/>
                <w:sz w:val="20"/>
                <w:szCs w:val="20"/>
              </w:rPr>
            </w:pPr>
          </w:p>
        </w:tc>
        <w:tc>
          <w:tcPr>
            <w:tcW w:w="4759" w:type="dxa"/>
          </w:tcPr>
          <w:p w14:paraId="6C73D131" w14:textId="77777777" w:rsidR="00D05A68" w:rsidRPr="00EF07B6" w:rsidRDefault="00D05A68" w:rsidP="00D05A68">
            <w:pPr>
              <w:spacing w:before="100" w:beforeAutospacing="1" w:after="165" w:line="259" w:lineRule="auto"/>
              <w:rPr>
                <w:rFonts w:asciiTheme="minorHAnsi" w:hAnsiTheme="minorHAnsi" w:cstheme="minorHAnsi"/>
                <w:sz w:val="20"/>
                <w:szCs w:val="20"/>
              </w:rPr>
            </w:pPr>
            <w:r w:rsidRPr="00EF07B6">
              <w:rPr>
                <w:rFonts w:asciiTheme="minorHAnsi" w:hAnsiTheme="minorHAnsi" w:cstheme="minorHAnsi"/>
                <w:sz w:val="20"/>
                <w:szCs w:val="20"/>
              </w:rPr>
              <w:t>Much of the described functionality is dependent on interoperability with other HHS2020 modules via the System Integrator. Is there an SI roadmap and/or project timeline that we can use to better inform our project plan proposal for the C/CMS module?</w:t>
            </w:r>
          </w:p>
        </w:tc>
        <w:tc>
          <w:tcPr>
            <w:tcW w:w="4089" w:type="dxa"/>
          </w:tcPr>
          <w:p w14:paraId="552E04A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timeframe is dependent on successful and timely completion of other related procurements. We anticipate the following milestones:</w:t>
            </w:r>
          </w:p>
          <w:p w14:paraId="617518F0" w14:textId="77777777" w:rsidR="00D05A68" w:rsidRPr="00EF07B6" w:rsidRDefault="00D05A68" w:rsidP="00BC22DB">
            <w:pPr>
              <w:pStyle w:val="ListParagraph"/>
              <w:numPr>
                <w:ilvl w:val="0"/>
                <w:numId w:val="33"/>
              </w:numPr>
              <w:ind w:left="347" w:hanging="253"/>
              <w:rPr>
                <w:rFonts w:asciiTheme="minorHAnsi" w:hAnsiTheme="minorHAnsi" w:cstheme="minorHAnsi"/>
                <w:color w:val="000000"/>
                <w:sz w:val="20"/>
              </w:rPr>
            </w:pPr>
            <w:r w:rsidRPr="00EF07B6">
              <w:rPr>
                <w:rFonts w:asciiTheme="minorHAnsi" w:hAnsiTheme="minorHAnsi" w:cstheme="minorHAnsi"/>
                <w:color w:val="000000"/>
                <w:sz w:val="20"/>
              </w:rPr>
              <w:t>Late Q2 2020 – Early Q3 2020: Integrate DS and QA into SI platform</w:t>
            </w:r>
          </w:p>
          <w:p w14:paraId="0CCD3A16" w14:textId="77777777" w:rsidR="00BC22DB" w:rsidRDefault="00D05A68" w:rsidP="00BC22DB">
            <w:pPr>
              <w:pStyle w:val="ListParagraph"/>
              <w:numPr>
                <w:ilvl w:val="0"/>
                <w:numId w:val="33"/>
              </w:numPr>
              <w:ind w:left="347" w:hanging="253"/>
              <w:rPr>
                <w:rFonts w:asciiTheme="minorHAnsi" w:hAnsiTheme="minorHAnsi" w:cstheme="minorHAnsi"/>
                <w:color w:val="000000"/>
                <w:sz w:val="20"/>
              </w:rPr>
            </w:pPr>
            <w:r w:rsidRPr="00EF07B6">
              <w:rPr>
                <w:rFonts w:asciiTheme="minorHAnsi" w:hAnsiTheme="minorHAnsi" w:cstheme="minorHAnsi"/>
                <w:color w:val="000000"/>
                <w:sz w:val="20"/>
              </w:rPr>
              <w:t>Late Q3 2020 – Early Q4 2020: Integrate Financial Services and BMS into SI platform</w:t>
            </w:r>
          </w:p>
          <w:p w14:paraId="322D3CD6" w14:textId="77EAFBDD" w:rsidR="00D05A68" w:rsidRPr="00BC22DB" w:rsidRDefault="00D05A68" w:rsidP="00BC22DB">
            <w:pPr>
              <w:pStyle w:val="ListParagraph"/>
              <w:numPr>
                <w:ilvl w:val="0"/>
                <w:numId w:val="33"/>
              </w:numPr>
              <w:ind w:left="347" w:hanging="253"/>
              <w:rPr>
                <w:rFonts w:asciiTheme="minorHAnsi" w:hAnsiTheme="minorHAnsi" w:cstheme="minorHAnsi"/>
                <w:color w:val="000000"/>
                <w:sz w:val="20"/>
              </w:rPr>
            </w:pPr>
            <w:r w:rsidRPr="00BC22DB">
              <w:rPr>
                <w:rFonts w:asciiTheme="minorHAnsi" w:hAnsiTheme="minorHAnsi" w:cstheme="minorHAnsi"/>
                <w:color w:val="000000"/>
                <w:sz w:val="20"/>
              </w:rPr>
              <w:t>November 2021: Internal portal integrated with BMS</w:t>
            </w:r>
          </w:p>
        </w:tc>
      </w:tr>
      <w:tr w:rsidR="00D05A68" w:rsidRPr="00B276F1" w14:paraId="01AC43AE" w14:textId="77777777" w:rsidTr="1F9A2605">
        <w:tc>
          <w:tcPr>
            <w:tcW w:w="746" w:type="dxa"/>
          </w:tcPr>
          <w:p w14:paraId="341B215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340</w:t>
            </w:r>
          </w:p>
        </w:tc>
        <w:tc>
          <w:tcPr>
            <w:tcW w:w="2070" w:type="dxa"/>
          </w:tcPr>
          <w:p w14:paraId="0FDA0A4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HHS 2020 Overview Slide 9-10-19.pdf</w:t>
            </w:r>
          </w:p>
        </w:tc>
        <w:tc>
          <w:tcPr>
            <w:tcW w:w="2087" w:type="dxa"/>
          </w:tcPr>
          <w:p w14:paraId="3AC9F8B3" w14:textId="77777777" w:rsidR="00D05A68" w:rsidRPr="00EF07B6" w:rsidRDefault="00D05A68" w:rsidP="00D05A68">
            <w:pPr>
              <w:rPr>
                <w:rFonts w:asciiTheme="minorHAnsi" w:hAnsiTheme="minorHAnsi" w:cstheme="minorHAnsi"/>
                <w:color w:val="000000"/>
                <w:sz w:val="20"/>
                <w:szCs w:val="20"/>
              </w:rPr>
            </w:pPr>
          </w:p>
        </w:tc>
        <w:tc>
          <w:tcPr>
            <w:tcW w:w="852" w:type="dxa"/>
          </w:tcPr>
          <w:p w14:paraId="7156C4DD" w14:textId="77777777" w:rsidR="00D05A68" w:rsidRPr="00EF07B6" w:rsidRDefault="00D05A68" w:rsidP="00D05A68">
            <w:pPr>
              <w:rPr>
                <w:rFonts w:asciiTheme="minorHAnsi" w:hAnsiTheme="minorHAnsi" w:cstheme="minorHAnsi"/>
                <w:sz w:val="20"/>
                <w:szCs w:val="20"/>
              </w:rPr>
            </w:pPr>
          </w:p>
        </w:tc>
        <w:tc>
          <w:tcPr>
            <w:tcW w:w="4759" w:type="dxa"/>
          </w:tcPr>
          <w:p w14:paraId="28CB4A5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Where does EDI transaction validation, translation, routing, reporting and visibility exist in the environment depicted in the overview slide?</w:t>
            </w:r>
          </w:p>
        </w:tc>
        <w:tc>
          <w:tcPr>
            <w:tcW w:w="4089" w:type="dxa"/>
          </w:tcPr>
          <w:p w14:paraId="19EF0555" w14:textId="1B5A92F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BMS and FS modules </w:t>
            </w:r>
            <w:r w:rsidR="0083150E">
              <w:rPr>
                <w:rFonts w:asciiTheme="minorHAnsi" w:hAnsiTheme="minorHAnsi" w:cstheme="minorHAnsi"/>
                <w:color w:val="000000"/>
                <w:sz w:val="20"/>
                <w:szCs w:val="20"/>
              </w:rPr>
              <w:t>are</w:t>
            </w:r>
            <w:r w:rsidRPr="00EF07B6">
              <w:rPr>
                <w:rFonts w:asciiTheme="minorHAnsi" w:hAnsiTheme="minorHAnsi" w:cstheme="minorHAnsi"/>
                <w:color w:val="000000"/>
                <w:sz w:val="20"/>
                <w:szCs w:val="20"/>
              </w:rPr>
              <w:t xml:space="preserve"> where EDI transaction processing will occur.</w:t>
            </w:r>
          </w:p>
        </w:tc>
      </w:tr>
      <w:tr w:rsidR="00D05A68" w:rsidRPr="00B276F1" w14:paraId="479F50A1" w14:textId="77777777" w:rsidTr="1F9A2605">
        <w:tc>
          <w:tcPr>
            <w:tcW w:w="746" w:type="dxa"/>
          </w:tcPr>
          <w:p w14:paraId="48AD2DB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341</w:t>
            </w:r>
          </w:p>
        </w:tc>
        <w:tc>
          <w:tcPr>
            <w:tcW w:w="2070" w:type="dxa"/>
          </w:tcPr>
          <w:p w14:paraId="36BFDEF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2.2.3 Utilization Management (UM) and Utilization Review (UR)</w:t>
            </w:r>
          </w:p>
        </w:tc>
        <w:tc>
          <w:tcPr>
            <w:tcW w:w="2087" w:type="dxa"/>
          </w:tcPr>
          <w:p w14:paraId="79D867AA" w14:textId="77777777" w:rsidR="00D05A68" w:rsidRPr="00EF07B6" w:rsidRDefault="00D05A68" w:rsidP="00D05A68">
            <w:pPr>
              <w:rPr>
                <w:rFonts w:asciiTheme="minorHAnsi" w:hAnsiTheme="minorHAnsi" w:cstheme="minorHAnsi"/>
                <w:color w:val="000000"/>
                <w:sz w:val="20"/>
                <w:szCs w:val="20"/>
              </w:rPr>
            </w:pPr>
          </w:p>
        </w:tc>
        <w:tc>
          <w:tcPr>
            <w:tcW w:w="852" w:type="dxa"/>
          </w:tcPr>
          <w:p w14:paraId="7E0DD3B9" w14:textId="77777777" w:rsidR="00D05A68" w:rsidRPr="00EF07B6" w:rsidRDefault="00D05A68" w:rsidP="00D05A68">
            <w:pPr>
              <w:rPr>
                <w:rFonts w:asciiTheme="minorHAnsi" w:hAnsiTheme="minorHAnsi" w:cstheme="minorHAnsi"/>
                <w:sz w:val="20"/>
                <w:szCs w:val="20"/>
              </w:rPr>
            </w:pPr>
          </w:p>
        </w:tc>
        <w:tc>
          <w:tcPr>
            <w:tcW w:w="4759" w:type="dxa"/>
          </w:tcPr>
          <w:p w14:paraId="738060D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What EDI transactions are in scope for the BMS module (eg HIPAA X12, NCPDP)? </w:t>
            </w:r>
          </w:p>
        </w:tc>
        <w:tc>
          <w:tcPr>
            <w:tcW w:w="4089" w:type="dxa"/>
          </w:tcPr>
          <w:p w14:paraId="39781CFD" w14:textId="098AD92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X12 270/271 – Eligibility Inquiry and Response</w:t>
            </w:r>
          </w:p>
          <w:p w14:paraId="374F75DC" w14:textId="560B8A2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X12 278 – Service Review (Authorization Request)</w:t>
            </w:r>
          </w:p>
          <w:p w14:paraId="5DCE1F9A" w14:textId="576FDB27" w:rsidR="00D05A68" w:rsidRPr="00EF07B6" w:rsidRDefault="00D05A68" w:rsidP="00D05A68">
            <w:pPr>
              <w:rPr>
                <w:rFonts w:asciiTheme="minorHAnsi" w:hAnsiTheme="minorHAnsi" w:cstheme="minorHAnsi"/>
                <w:color w:val="000000"/>
                <w:sz w:val="20"/>
                <w:szCs w:val="20"/>
              </w:rPr>
            </w:pPr>
          </w:p>
        </w:tc>
      </w:tr>
      <w:tr w:rsidR="00D05A68" w:rsidRPr="00B276F1" w14:paraId="0FDF997E" w14:textId="77777777" w:rsidTr="1F9A2605">
        <w:tc>
          <w:tcPr>
            <w:tcW w:w="746" w:type="dxa"/>
          </w:tcPr>
          <w:p w14:paraId="45E509B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342</w:t>
            </w:r>
          </w:p>
        </w:tc>
        <w:tc>
          <w:tcPr>
            <w:tcW w:w="2070" w:type="dxa"/>
          </w:tcPr>
          <w:p w14:paraId="7EB30B3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2.2.3 Utilization Management (UM) and Utilization Review (UR)</w:t>
            </w:r>
          </w:p>
        </w:tc>
        <w:tc>
          <w:tcPr>
            <w:tcW w:w="2087" w:type="dxa"/>
          </w:tcPr>
          <w:p w14:paraId="35C25DB4" w14:textId="77777777" w:rsidR="00D05A68" w:rsidRPr="00EF07B6" w:rsidRDefault="00D05A68" w:rsidP="00D05A68">
            <w:pPr>
              <w:rPr>
                <w:rFonts w:asciiTheme="minorHAnsi" w:hAnsiTheme="minorHAnsi" w:cstheme="minorHAnsi"/>
                <w:color w:val="000000"/>
                <w:sz w:val="20"/>
                <w:szCs w:val="20"/>
              </w:rPr>
            </w:pPr>
          </w:p>
        </w:tc>
        <w:tc>
          <w:tcPr>
            <w:tcW w:w="852" w:type="dxa"/>
          </w:tcPr>
          <w:p w14:paraId="7C918DB1" w14:textId="77777777" w:rsidR="00D05A68" w:rsidRPr="00EF07B6" w:rsidRDefault="00D05A68" w:rsidP="00D05A68">
            <w:pPr>
              <w:rPr>
                <w:rFonts w:asciiTheme="minorHAnsi" w:hAnsiTheme="minorHAnsi" w:cstheme="minorHAnsi"/>
                <w:sz w:val="20"/>
                <w:szCs w:val="20"/>
              </w:rPr>
            </w:pPr>
          </w:p>
        </w:tc>
        <w:tc>
          <w:tcPr>
            <w:tcW w:w="4759" w:type="dxa"/>
          </w:tcPr>
          <w:p w14:paraId="76F5AE3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Can the department provide the specific functionality required as referenced in the bullet on page 85 “Provide their own EDI capability…” (eg, validation, acks, translation, routing, visibility, etc)</w:t>
            </w:r>
          </w:p>
        </w:tc>
        <w:tc>
          <w:tcPr>
            <w:tcW w:w="4089" w:type="dxa"/>
          </w:tcPr>
          <w:p w14:paraId="4A288769" w14:textId="338DBC3B" w:rsidR="00D05A68" w:rsidRPr="005912C8" w:rsidRDefault="00D05A68" w:rsidP="00D05A68">
            <w:pPr>
              <w:rPr>
                <w:rFonts w:asciiTheme="minorHAnsi" w:hAnsiTheme="minorHAnsi" w:cstheme="minorHAnsi"/>
                <w:color w:val="000000"/>
                <w:sz w:val="20"/>
                <w:szCs w:val="20"/>
              </w:rPr>
            </w:pPr>
            <w:r>
              <w:rPr>
                <w:rFonts w:asciiTheme="minorHAnsi" w:hAnsiTheme="minorHAnsi" w:cstheme="minorHAnsi"/>
                <w:iCs/>
                <w:color w:val="000000"/>
                <w:sz w:val="20"/>
                <w:szCs w:val="20"/>
              </w:rPr>
              <w:t>R</w:t>
            </w:r>
            <w:r w:rsidRPr="005912C8">
              <w:rPr>
                <w:rFonts w:asciiTheme="minorHAnsi" w:hAnsiTheme="minorHAnsi" w:cstheme="minorHAnsi"/>
                <w:iCs/>
                <w:color w:val="000000"/>
                <w:sz w:val="20"/>
                <w:szCs w:val="20"/>
              </w:rPr>
              <w:t xml:space="preserve">efer to p. 133 UM/UR 3.49 under </w:t>
            </w:r>
            <w:r>
              <w:rPr>
                <w:rFonts w:asciiTheme="minorHAnsi" w:hAnsiTheme="minorHAnsi" w:cstheme="minorHAnsi"/>
                <w:iCs/>
                <w:color w:val="000000"/>
                <w:sz w:val="20"/>
                <w:szCs w:val="20"/>
              </w:rPr>
              <w:t>R</w:t>
            </w:r>
            <w:r w:rsidRPr="005912C8">
              <w:rPr>
                <w:rFonts w:asciiTheme="minorHAnsi" w:hAnsiTheme="minorHAnsi" w:cstheme="minorHAnsi"/>
                <w:iCs/>
                <w:color w:val="000000"/>
                <w:sz w:val="20"/>
                <w:szCs w:val="20"/>
              </w:rPr>
              <w:t>equirements. BMS is responsible for HIPAA transaction 278.</w:t>
            </w:r>
          </w:p>
        </w:tc>
      </w:tr>
      <w:tr w:rsidR="00D05A68" w:rsidRPr="00B276F1" w14:paraId="31D699C5" w14:textId="77777777" w:rsidTr="1F9A2605">
        <w:tc>
          <w:tcPr>
            <w:tcW w:w="746" w:type="dxa"/>
            <w:shd w:val="clear" w:color="auto" w:fill="auto"/>
          </w:tcPr>
          <w:p w14:paraId="1010422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343</w:t>
            </w:r>
          </w:p>
        </w:tc>
        <w:tc>
          <w:tcPr>
            <w:tcW w:w="2070" w:type="dxa"/>
            <w:shd w:val="clear" w:color="auto" w:fill="auto"/>
          </w:tcPr>
          <w:p w14:paraId="5AC6A1A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2.2.3 Utilization Management (UM) and Utilization Review (UR)</w:t>
            </w:r>
          </w:p>
        </w:tc>
        <w:tc>
          <w:tcPr>
            <w:tcW w:w="2087" w:type="dxa"/>
            <w:shd w:val="clear" w:color="auto" w:fill="auto"/>
          </w:tcPr>
          <w:p w14:paraId="1134EC40"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3657FF89"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68F2EBA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Considering the recent approval of the Phase V CAQH CORE Operating Rule, does the department require “out of the box” Phase V compliance?</w:t>
            </w:r>
          </w:p>
        </w:tc>
        <w:tc>
          <w:tcPr>
            <w:tcW w:w="4089" w:type="dxa"/>
            <w:shd w:val="clear" w:color="auto" w:fill="auto"/>
          </w:tcPr>
          <w:p w14:paraId="022E959D" w14:textId="5FC29AF6" w:rsidR="002A76D0" w:rsidRPr="002A76D0" w:rsidRDefault="002A76D0" w:rsidP="002A76D0">
            <w:pPr>
              <w:rPr>
                <w:rFonts w:asciiTheme="minorHAnsi" w:hAnsiTheme="minorHAnsi" w:cstheme="minorHAnsi"/>
                <w:sz w:val="20"/>
                <w:szCs w:val="20"/>
              </w:rPr>
            </w:pPr>
            <w:r w:rsidRPr="002A76D0">
              <w:rPr>
                <w:rFonts w:asciiTheme="minorHAnsi" w:hAnsiTheme="minorHAnsi" w:cstheme="minorHAnsi"/>
                <w:sz w:val="20"/>
                <w:szCs w:val="20"/>
              </w:rPr>
              <w:t>The State require</w:t>
            </w:r>
            <w:r w:rsidR="000869E7">
              <w:rPr>
                <w:rFonts w:asciiTheme="minorHAnsi" w:hAnsiTheme="minorHAnsi" w:cstheme="minorHAnsi"/>
                <w:sz w:val="20"/>
                <w:szCs w:val="20"/>
              </w:rPr>
              <w:t>s</w:t>
            </w:r>
            <w:r w:rsidRPr="002A76D0">
              <w:rPr>
                <w:rFonts w:asciiTheme="minorHAnsi" w:hAnsiTheme="minorHAnsi" w:cstheme="minorHAnsi"/>
                <w:sz w:val="20"/>
                <w:szCs w:val="20"/>
              </w:rPr>
              <w:t xml:space="preserve"> “out of the box” Phase V compliance. </w:t>
            </w:r>
          </w:p>
          <w:p w14:paraId="4A477169" w14:textId="4BE097DB" w:rsidR="00D05A68" w:rsidRPr="002A76D0" w:rsidRDefault="00D05A68" w:rsidP="00D05A68">
            <w:pPr>
              <w:rPr>
                <w:rFonts w:asciiTheme="minorHAnsi" w:hAnsiTheme="minorHAnsi" w:cstheme="minorHAnsi"/>
                <w:sz w:val="20"/>
                <w:szCs w:val="20"/>
              </w:rPr>
            </w:pPr>
          </w:p>
        </w:tc>
      </w:tr>
      <w:tr w:rsidR="00D05A68" w:rsidRPr="00B276F1" w14:paraId="5F265325" w14:textId="77777777" w:rsidTr="1F9A2605">
        <w:tc>
          <w:tcPr>
            <w:tcW w:w="746" w:type="dxa"/>
          </w:tcPr>
          <w:p w14:paraId="10D5DF2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344</w:t>
            </w:r>
          </w:p>
        </w:tc>
        <w:tc>
          <w:tcPr>
            <w:tcW w:w="2070" w:type="dxa"/>
          </w:tcPr>
          <w:p w14:paraId="77DDB02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1. Care/Case Management Services and Approach</w:t>
            </w:r>
          </w:p>
        </w:tc>
        <w:tc>
          <w:tcPr>
            <w:tcW w:w="2087" w:type="dxa"/>
          </w:tcPr>
          <w:p w14:paraId="0EBCC196" w14:textId="77777777" w:rsidR="00D05A68" w:rsidRPr="00EF07B6" w:rsidRDefault="00D05A68" w:rsidP="00D05A68">
            <w:pPr>
              <w:rPr>
                <w:rFonts w:asciiTheme="minorHAnsi" w:hAnsiTheme="minorHAnsi" w:cstheme="minorHAnsi"/>
                <w:color w:val="000000"/>
                <w:sz w:val="20"/>
                <w:szCs w:val="20"/>
              </w:rPr>
            </w:pPr>
          </w:p>
        </w:tc>
        <w:tc>
          <w:tcPr>
            <w:tcW w:w="852" w:type="dxa"/>
          </w:tcPr>
          <w:p w14:paraId="7A5B481E" w14:textId="77777777" w:rsidR="00D05A68" w:rsidRPr="00EF07B6" w:rsidRDefault="00D05A68" w:rsidP="00D05A68">
            <w:pPr>
              <w:rPr>
                <w:rFonts w:asciiTheme="minorHAnsi" w:hAnsiTheme="minorHAnsi" w:cstheme="minorHAnsi"/>
                <w:sz w:val="20"/>
                <w:szCs w:val="20"/>
              </w:rPr>
            </w:pPr>
          </w:p>
        </w:tc>
        <w:tc>
          <w:tcPr>
            <w:tcW w:w="4759" w:type="dxa"/>
          </w:tcPr>
          <w:p w14:paraId="1AEAA2A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Considering the recent proposed CMS rule for member interoperability, how does the state plan on addressing FHIR, USCDI, Blue Button, TEFCA, and Consent requirements as part of the Case/Care Management module?</w:t>
            </w:r>
          </w:p>
        </w:tc>
        <w:tc>
          <w:tcPr>
            <w:tcW w:w="4089" w:type="dxa"/>
          </w:tcPr>
          <w:p w14:paraId="799B8ABC" w14:textId="456B3CF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canonical data model used to communicate changes between modules is planned to implement the FHIR standard.</w:t>
            </w:r>
          </w:p>
        </w:tc>
      </w:tr>
      <w:tr w:rsidR="00D05A68" w:rsidRPr="00B276F1" w14:paraId="6989F451" w14:textId="77777777" w:rsidTr="1F9A2605">
        <w:tc>
          <w:tcPr>
            <w:tcW w:w="746" w:type="dxa"/>
          </w:tcPr>
          <w:p w14:paraId="5C508E3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345</w:t>
            </w:r>
          </w:p>
        </w:tc>
        <w:tc>
          <w:tcPr>
            <w:tcW w:w="2070" w:type="dxa"/>
          </w:tcPr>
          <w:p w14:paraId="196D3478"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tcPr>
          <w:p w14:paraId="0D829A91" w14:textId="77777777" w:rsidR="00D05A68" w:rsidRPr="00EF07B6" w:rsidRDefault="00D05A68" w:rsidP="00D05A68">
            <w:pPr>
              <w:rPr>
                <w:rFonts w:asciiTheme="minorHAnsi" w:hAnsiTheme="minorHAnsi" w:cstheme="minorHAnsi"/>
                <w:color w:val="000000"/>
                <w:sz w:val="20"/>
                <w:szCs w:val="20"/>
              </w:rPr>
            </w:pPr>
          </w:p>
        </w:tc>
        <w:tc>
          <w:tcPr>
            <w:tcW w:w="852" w:type="dxa"/>
          </w:tcPr>
          <w:p w14:paraId="66705E47" w14:textId="77777777" w:rsidR="00D05A68" w:rsidRPr="00EF07B6" w:rsidRDefault="00D05A68" w:rsidP="00D05A68">
            <w:pPr>
              <w:rPr>
                <w:rFonts w:asciiTheme="minorHAnsi" w:hAnsiTheme="minorHAnsi" w:cstheme="minorHAnsi"/>
                <w:sz w:val="20"/>
                <w:szCs w:val="20"/>
              </w:rPr>
            </w:pPr>
          </w:p>
        </w:tc>
        <w:tc>
          <w:tcPr>
            <w:tcW w:w="4759" w:type="dxa"/>
          </w:tcPr>
          <w:p w14:paraId="7FDDAD1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Per the pre-proposal conference there was dialog associated with how the C/CMS may be leveraged beyond HSD but also inter-agency.  </w:t>
            </w:r>
          </w:p>
          <w:p w14:paraId="76457F3A" w14:textId="77777777" w:rsidR="00D05A68" w:rsidRPr="00EF07B6" w:rsidRDefault="00D05A68" w:rsidP="00D05A68">
            <w:pPr>
              <w:rPr>
                <w:rFonts w:asciiTheme="minorHAnsi" w:hAnsiTheme="minorHAnsi" w:cstheme="minorHAnsi"/>
                <w:sz w:val="20"/>
                <w:szCs w:val="20"/>
              </w:rPr>
            </w:pPr>
          </w:p>
          <w:p w14:paraId="632EBF4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share use cases or examples of how other agencies would leverage the system?</w:t>
            </w:r>
          </w:p>
        </w:tc>
        <w:tc>
          <w:tcPr>
            <w:tcW w:w="4089" w:type="dxa"/>
          </w:tcPr>
          <w:p w14:paraId="136D7764" w14:textId="2D63715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Refer to Appendix M Section 2.2</w:t>
            </w:r>
          </w:p>
        </w:tc>
      </w:tr>
      <w:tr w:rsidR="00D05A68" w:rsidRPr="00B276F1" w14:paraId="725A4E2B" w14:textId="77777777" w:rsidTr="1F9A2605">
        <w:tc>
          <w:tcPr>
            <w:tcW w:w="746" w:type="dxa"/>
            <w:shd w:val="clear" w:color="auto" w:fill="auto"/>
          </w:tcPr>
          <w:p w14:paraId="6C6EC21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346</w:t>
            </w:r>
          </w:p>
        </w:tc>
        <w:tc>
          <w:tcPr>
            <w:tcW w:w="2070" w:type="dxa"/>
            <w:shd w:val="clear" w:color="auto" w:fill="auto"/>
          </w:tcPr>
          <w:p w14:paraId="701886BA"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77F58B5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1F0BAD1"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2B3BAEC8" w14:textId="77777777" w:rsidR="00D05A68" w:rsidRPr="00B3300C"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Per the pre-proposal conference there was dialog associated with how the C/CMS may assist with the </w:t>
            </w:r>
            <w:r w:rsidRPr="00B3300C">
              <w:rPr>
                <w:rFonts w:asciiTheme="minorHAnsi" w:hAnsiTheme="minorHAnsi" w:cstheme="minorHAnsi"/>
                <w:sz w:val="20"/>
                <w:szCs w:val="20"/>
              </w:rPr>
              <w:t xml:space="preserve">transition from MCO to FFS or vice versa. </w:t>
            </w:r>
          </w:p>
          <w:p w14:paraId="2BACF3BE" w14:textId="77777777" w:rsidR="00D05A68" w:rsidRPr="00B3300C" w:rsidRDefault="00D05A68" w:rsidP="00D05A68">
            <w:pPr>
              <w:rPr>
                <w:rFonts w:asciiTheme="minorHAnsi" w:hAnsiTheme="minorHAnsi" w:cstheme="minorHAnsi"/>
                <w:sz w:val="20"/>
                <w:szCs w:val="20"/>
              </w:rPr>
            </w:pPr>
          </w:p>
          <w:p w14:paraId="250F85A2" w14:textId="77777777" w:rsidR="00D05A68" w:rsidRPr="00EF07B6" w:rsidRDefault="00D05A68" w:rsidP="00D05A68">
            <w:pPr>
              <w:rPr>
                <w:rFonts w:asciiTheme="minorHAnsi" w:hAnsiTheme="minorHAnsi" w:cstheme="minorHAnsi"/>
                <w:sz w:val="20"/>
                <w:szCs w:val="20"/>
              </w:rPr>
            </w:pPr>
            <w:r w:rsidRPr="00B3300C">
              <w:rPr>
                <w:rFonts w:asciiTheme="minorHAnsi" w:hAnsiTheme="minorHAnsi" w:cstheme="minorHAnsi"/>
                <w:sz w:val="20"/>
                <w:szCs w:val="20"/>
              </w:rPr>
              <w:t>Please provide examples of how the system would be leveraged accordingly.</w:t>
            </w:r>
          </w:p>
        </w:tc>
        <w:tc>
          <w:tcPr>
            <w:tcW w:w="4089" w:type="dxa"/>
            <w:shd w:val="clear" w:color="auto" w:fill="auto"/>
          </w:tcPr>
          <w:p w14:paraId="0F3F248A" w14:textId="3DF3A362" w:rsidR="00D05A68" w:rsidRPr="00EF07B6" w:rsidRDefault="00856F9E"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There may be circumstances when a member moves from managed care to FFS or vice versa and the Contractor will be responsible for tracking the transition and sharing information as required.</w:t>
            </w:r>
          </w:p>
          <w:p w14:paraId="424BD5EA" w14:textId="188707B3" w:rsidR="00D05A68" w:rsidRPr="00EF07B6" w:rsidRDefault="00D05A68" w:rsidP="00D05A68">
            <w:pPr>
              <w:rPr>
                <w:rFonts w:asciiTheme="minorHAnsi" w:hAnsiTheme="minorHAnsi" w:cstheme="minorHAnsi"/>
                <w:color w:val="000000"/>
                <w:sz w:val="20"/>
                <w:szCs w:val="20"/>
              </w:rPr>
            </w:pPr>
          </w:p>
        </w:tc>
      </w:tr>
      <w:tr w:rsidR="00D05A68" w:rsidRPr="00B276F1" w14:paraId="0F981C4C" w14:textId="77777777" w:rsidTr="1F9A2605">
        <w:tc>
          <w:tcPr>
            <w:tcW w:w="746" w:type="dxa"/>
            <w:shd w:val="clear" w:color="auto" w:fill="auto"/>
          </w:tcPr>
          <w:p w14:paraId="0D75B180" w14:textId="716478E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347</w:t>
            </w:r>
          </w:p>
        </w:tc>
        <w:tc>
          <w:tcPr>
            <w:tcW w:w="2070" w:type="dxa"/>
            <w:shd w:val="clear" w:color="auto" w:fill="auto"/>
          </w:tcPr>
          <w:p w14:paraId="772721EF" w14:textId="77777777" w:rsidR="00D05A68" w:rsidRPr="00EF07B6" w:rsidRDefault="00D05A68" w:rsidP="00D05A68">
            <w:pPr>
              <w:spacing w:after="200" w:line="276" w:lineRule="auto"/>
              <w:rPr>
                <w:rFonts w:asciiTheme="minorHAnsi" w:hAnsiTheme="minorHAnsi" w:cstheme="minorHAnsi"/>
                <w:sz w:val="20"/>
                <w:szCs w:val="20"/>
              </w:rPr>
            </w:pPr>
          </w:p>
        </w:tc>
        <w:tc>
          <w:tcPr>
            <w:tcW w:w="2087" w:type="dxa"/>
            <w:shd w:val="clear" w:color="auto" w:fill="auto"/>
          </w:tcPr>
          <w:p w14:paraId="334DD4FF"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BF10830" w14:textId="77777777" w:rsidR="00D05A68" w:rsidRPr="00EF07B6" w:rsidRDefault="00D05A68" w:rsidP="00D05A68">
            <w:pPr>
              <w:rPr>
                <w:rFonts w:asciiTheme="minorHAnsi" w:hAnsiTheme="minorHAnsi" w:cstheme="minorHAnsi"/>
                <w:sz w:val="20"/>
                <w:szCs w:val="20"/>
              </w:rPr>
            </w:pPr>
          </w:p>
        </w:tc>
        <w:tc>
          <w:tcPr>
            <w:tcW w:w="4759" w:type="dxa"/>
            <w:shd w:val="clear" w:color="auto" w:fill="auto"/>
          </w:tcPr>
          <w:p w14:paraId="78D3F33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Offeror shall describe how its proposed Solution collects, updates and administers contract information, including at a minimum:</w:t>
            </w:r>
          </w:p>
          <w:p w14:paraId="7625DC97"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Identification of contract type;</w:t>
            </w:r>
          </w:p>
          <w:p w14:paraId="258C90CE"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geographic locations;</w:t>
            </w:r>
          </w:p>
          <w:p w14:paraId="1C9C03BB"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demographic information;</w:t>
            </w:r>
          </w:p>
          <w:p w14:paraId="2847EF0F"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covered services;</w:t>
            </w:r>
          </w:p>
          <w:p w14:paraId="6AAAC8EB"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rates;</w:t>
            </w:r>
          </w:p>
          <w:p w14:paraId="34EAE199"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contract start and end dates;</w:t>
            </w:r>
          </w:p>
          <w:p w14:paraId="31DD7895"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contract period/year;</w:t>
            </w:r>
          </w:p>
          <w:p w14:paraId="1867C958"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organization type;</w:t>
            </w:r>
          </w:p>
          <w:p w14:paraId="60A3E6F2"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enrollment data;</w:t>
            </w:r>
          </w:p>
          <w:p w14:paraId="0ADFB1AD"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member month;</w:t>
            </w:r>
          </w:p>
          <w:p w14:paraId="42AFF292"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adverse actions, impact and related plan;</w:t>
            </w:r>
          </w:p>
          <w:p w14:paraId="72F991C5"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performance standards and monitoring; and</w:t>
            </w:r>
          </w:p>
          <w:p w14:paraId="6B5A1E63" w14:textId="77777777" w:rsidR="00D05A68" w:rsidRPr="00EF07B6" w:rsidRDefault="00D05A68" w:rsidP="00D05A68">
            <w:pPr>
              <w:ind w:firstLine="720"/>
              <w:rPr>
                <w:rFonts w:asciiTheme="minorHAnsi" w:hAnsiTheme="minorHAnsi" w:cstheme="minorHAnsi"/>
                <w:sz w:val="20"/>
                <w:szCs w:val="20"/>
              </w:rPr>
            </w:pPr>
            <w:r w:rsidRPr="00EF07B6">
              <w:rPr>
                <w:rFonts w:asciiTheme="minorHAnsi" w:hAnsiTheme="minorHAnsi" w:cstheme="minorHAnsi"/>
                <w:sz w:val="20"/>
                <w:szCs w:val="20"/>
              </w:rPr>
              <w:t>• re-insurance threshold.</w:t>
            </w:r>
          </w:p>
          <w:p w14:paraId="7B4CA47D" w14:textId="77777777" w:rsidR="00D05A68" w:rsidRPr="00EF07B6" w:rsidRDefault="00D05A68" w:rsidP="00D05A68">
            <w:pPr>
              <w:ind w:firstLine="720"/>
              <w:rPr>
                <w:rFonts w:asciiTheme="minorHAnsi" w:hAnsiTheme="minorHAnsi" w:cstheme="minorHAnsi"/>
                <w:sz w:val="20"/>
                <w:szCs w:val="20"/>
              </w:rPr>
            </w:pPr>
          </w:p>
          <w:p w14:paraId="464F383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Typically these would all be solutions associated within the Provider Modules.  As a C/CMS system is very member focused.  Considering these referenced requirements transition the system focus/align with provider contract monitoring, we request these requirements be removed or updated accordingly.</w:t>
            </w:r>
          </w:p>
        </w:tc>
        <w:tc>
          <w:tcPr>
            <w:tcW w:w="4089" w:type="dxa"/>
            <w:shd w:val="clear" w:color="auto" w:fill="auto"/>
          </w:tcPr>
          <w:p w14:paraId="2935CA21" w14:textId="72F9BC8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The requirements around Contract Management will not be removed.  The C/CMS may be used to track various State contracts.  The items listed </w:t>
            </w:r>
            <w:r w:rsidR="00EF7335">
              <w:rPr>
                <w:rFonts w:asciiTheme="minorHAnsi" w:hAnsiTheme="minorHAnsi" w:cstheme="minorHAnsi"/>
                <w:color w:val="000000"/>
                <w:sz w:val="20"/>
                <w:szCs w:val="20"/>
              </w:rPr>
              <w:t>define</w:t>
            </w:r>
            <w:r w:rsidRPr="00EF07B6">
              <w:rPr>
                <w:rFonts w:asciiTheme="minorHAnsi" w:hAnsiTheme="minorHAnsi" w:cstheme="minorHAnsi"/>
                <w:color w:val="000000"/>
                <w:sz w:val="20"/>
                <w:szCs w:val="20"/>
              </w:rPr>
              <w:t xml:space="preserve"> a minimum list of data elements that will be considered when establishing a contract management case type. </w:t>
            </w:r>
          </w:p>
        </w:tc>
      </w:tr>
      <w:tr w:rsidR="00D05A68" w:rsidRPr="00B276F1" w14:paraId="18A877AA" w14:textId="77777777" w:rsidTr="1F9A2605">
        <w:tc>
          <w:tcPr>
            <w:tcW w:w="746" w:type="dxa"/>
            <w:shd w:val="clear" w:color="auto" w:fill="auto"/>
          </w:tcPr>
          <w:p w14:paraId="59824DF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348</w:t>
            </w:r>
          </w:p>
        </w:tc>
        <w:tc>
          <w:tcPr>
            <w:tcW w:w="2070" w:type="dxa"/>
            <w:shd w:val="clear" w:color="auto" w:fill="auto"/>
          </w:tcPr>
          <w:p w14:paraId="76F541E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Appendix H instructions</w:t>
            </w:r>
          </w:p>
        </w:tc>
        <w:tc>
          <w:tcPr>
            <w:tcW w:w="2087" w:type="dxa"/>
            <w:shd w:val="clear" w:color="auto" w:fill="auto"/>
          </w:tcPr>
          <w:p w14:paraId="39EE714B"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B7D289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107</w:t>
            </w:r>
          </w:p>
        </w:tc>
        <w:tc>
          <w:tcPr>
            <w:tcW w:w="4759" w:type="dxa"/>
            <w:shd w:val="clear" w:color="auto" w:fill="auto"/>
          </w:tcPr>
          <w:p w14:paraId="5B8AA9E7"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 xml:space="preserve">The instructions state that “Offerors also must provide additional information for each applicable requirement” referring to Product Type, Currently Deployed and Security Tested, but unlike in the Instructions for Appendix N, Page 250, is not more specific. </w:t>
            </w:r>
          </w:p>
          <w:p w14:paraId="71A4F196" w14:textId="77777777" w:rsidR="00D05A68" w:rsidRPr="00EF07B6" w:rsidRDefault="00D05A68" w:rsidP="00D05A68">
            <w:pPr>
              <w:pStyle w:val="Default"/>
              <w:rPr>
                <w:rFonts w:asciiTheme="minorHAnsi" w:hAnsiTheme="minorHAnsi" w:cstheme="minorHAnsi"/>
                <w:sz w:val="20"/>
                <w:szCs w:val="20"/>
              </w:rPr>
            </w:pPr>
          </w:p>
          <w:p w14:paraId="5FD4EC3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May we assume that any requirement that is not “functional” i.e. does not describe the actual system components, is not applicable for the additional information?  An example of this is Requirement 5.17, Page 145: “Offeror shall acknowledge its responsibility to adhere to and comply with the requirements contained herein and in the Statement of Work (APPENDIX G).”</w:t>
            </w:r>
          </w:p>
        </w:tc>
        <w:tc>
          <w:tcPr>
            <w:tcW w:w="4089" w:type="dxa"/>
            <w:shd w:val="clear" w:color="auto" w:fill="auto"/>
          </w:tcPr>
          <w:p w14:paraId="7BA233C1" w14:textId="68762F1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That is correct. Additional information is not needed for non-functional requirements.</w:t>
            </w:r>
          </w:p>
        </w:tc>
      </w:tr>
      <w:tr w:rsidR="00D05A68" w:rsidRPr="00B276F1" w14:paraId="250F36ED" w14:textId="77777777" w:rsidTr="1F9A2605">
        <w:tc>
          <w:tcPr>
            <w:tcW w:w="746" w:type="dxa"/>
          </w:tcPr>
          <w:p w14:paraId="120374A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349</w:t>
            </w:r>
          </w:p>
        </w:tc>
        <w:tc>
          <w:tcPr>
            <w:tcW w:w="2070" w:type="dxa"/>
          </w:tcPr>
          <w:p w14:paraId="299FC20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BMS Detailed Requirement 2.16, </w:t>
            </w:r>
          </w:p>
        </w:tc>
        <w:tc>
          <w:tcPr>
            <w:tcW w:w="2087" w:type="dxa"/>
          </w:tcPr>
          <w:p w14:paraId="70E259D5" w14:textId="77777777" w:rsidR="00D05A68" w:rsidRPr="00EF07B6" w:rsidRDefault="00D05A68" w:rsidP="00D05A68">
            <w:pPr>
              <w:rPr>
                <w:rFonts w:asciiTheme="minorHAnsi" w:hAnsiTheme="minorHAnsi" w:cstheme="minorHAnsi"/>
                <w:color w:val="000000"/>
                <w:sz w:val="20"/>
                <w:szCs w:val="20"/>
              </w:rPr>
            </w:pPr>
          </w:p>
        </w:tc>
        <w:tc>
          <w:tcPr>
            <w:tcW w:w="852" w:type="dxa"/>
          </w:tcPr>
          <w:p w14:paraId="369D266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114</w:t>
            </w:r>
          </w:p>
        </w:tc>
        <w:tc>
          <w:tcPr>
            <w:tcW w:w="4759" w:type="dxa"/>
          </w:tcPr>
          <w:p w14:paraId="45D83316"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 xml:space="preserve">Requirement reads, “Offeror shall describe how its proposed services provide the ability for the application to be routed to other agencies for review and approval and notify Human Service Department (HSD) of newly-approved applications.”  </w:t>
            </w:r>
          </w:p>
          <w:p w14:paraId="122CA6C4" w14:textId="77777777" w:rsidR="00D05A68" w:rsidRPr="00EF07B6" w:rsidRDefault="00D05A68" w:rsidP="00D05A68">
            <w:pPr>
              <w:pStyle w:val="Default"/>
              <w:rPr>
                <w:rFonts w:asciiTheme="minorHAnsi" w:hAnsiTheme="minorHAnsi" w:cstheme="minorHAnsi"/>
                <w:sz w:val="20"/>
                <w:szCs w:val="20"/>
              </w:rPr>
            </w:pPr>
          </w:p>
          <w:p w14:paraId="56066386"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 xml:space="preserve">Should we presume that this will be both for current legacy systems and for systems as they are replaced?  </w:t>
            </w:r>
          </w:p>
          <w:p w14:paraId="4E24FFF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Further, should we assume that the SI has primary responsibility for data flows between systems?</w:t>
            </w:r>
          </w:p>
        </w:tc>
        <w:tc>
          <w:tcPr>
            <w:tcW w:w="4089" w:type="dxa"/>
          </w:tcPr>
          <w:p w14:paraId="5492F6B4" w14:textId="381AC3C7" w:rsidR="00D05A68" w:rsidRPr="008937DF" w:rsidRDefault="00D05A68" w:rsidP="00D05A68">
            <w:pPr>
              <w:rPr>
                <w:rFonts w:asciiTheme="minorHAnsi" w:hAnsiTheme="minorHAnsi" w:cstheme="minorHAnsi"/>
                <w:color w:val="000000"/>
                <w:sz w:val="20"/>
                <w:szCs w:val="20"/>
              </w:rPr>
            </w:pPr>
            <w:r w:rsidRPr="008937DF">
              <w:rPr>
                <w:rFonts w:asciiTheme="minorHAnsi" w:hAnsiTheme="minorHAnsi" w:cstheme="minorHAnsi"/>
                <w:color w:val="000000"/>
                <w:sz w:val="20"/>
                <w:szCs w:val="20"/>
              </w:rPr>
              <w:t xml:space="preserve">Yes, the SI will have primary responsibility for data flows between systems, but the Provider Management solution </w:t>
            </w:r>
            <w:r w:rsidR="00884020">
              <w:rPr>
                <w:rFonts w:asciiTheme="minorHAnsi" w:hAnsiTheme="minorHAnsi" w:cstheme="minorHAnsi"/>
                <w:color w:val="000000"/>
                <w:sz w:val="20"/>
                <w:szCs w:val="20"/>
              </w:rPr>
              <w:t>must</w:t>
            </w:r>
            <w:r w:rsidRPr="008937DF">
              <w:rPr>
                <w:rFonts w:asciiTheme="minorHAnsi" w:hAnsiTheme="minorHAnsi" w:cstheme="minorHAnsi"/>
                <w:color w:val="000000"/>
                <w:sz w:val="20"/>
                <w:szCs w:val="20"/>
              </w:rPr>
              <w:t xml:space="preserve"> be able to post applications onto the Enterprise Service Bus using the canonical data model and work with the SI to determine appropriate routing for those applications.</w:t>
            </w:r>
          </w:p>
        </w:tc>
      </w:tr>
      <w:tr w:rsidR="00D05A68" w:rsidRPr="00B276F1" w14:paraId="6D87C266" w14:textId="77777777" w:rsidTr="1F9A2605">
        <w:tc>
          <w:tcPr>
            <w:tcW w:w="746" w:type="dxa"/>
          </w:tcPr>
          <w:p w14:paraId="53BAEC4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350</w:t>
            </w:r>
          </w:p>
        </w:tc>
        <w:tc>
          <w:tcPr>
            <w:tcW w:w="2070" w:type="dxa"/>
          </w:tcPr>
          <w:p w14:paraId="450732E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BMS Detailed </w:t>
            </w:r>
          </w:p>
        </w:tc>
        <w:tc>
          <w:tcPr>
            <w:tcW w:w="2087" w:type="dxa"/>
          </w:tcPr>
          <w:p w14:paraId="4038192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Requirement 6.02,</w:t>
            </w:r>
          </w:p>
        </w:tc>
        <w:tc>
          <w:tcPr>
            <w:tcW w:w="852" w:type="dxa"/>
          </w:tcPr>
          <w:p w14:paraId="432A2CE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pg.145</w:t>
            </w:r>
          </w:p>
        </w:tc>
        <w:tc>
          <w:tcPr>
            <w:tcW w:w="4759" w:type="dxa"/>
          </w:tcPr>
          <w:p w14:paraId="4409B98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clarify the “BMS Information” referenced in this requirement, “Offeror shall describe how its proposed services provide Stakeholders with access to BMS information.”</w:t>
            </w:r>
          </w:p>
        </w:tc>
        <w:tc>
          <w:tcPr>
            <w:tcW w:w="4089" w:type="dxa"/>
          </w:tcPr>
          <w:p w14:paraId="441ED2BF" w14:textId="5EAB50B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“BMS information” is the data maintained by the contractor as part of its responsibilities under this contract, including member, provider, UM/UR and benefit plan information.” (Note that the correct RFP reference is 6.04.)</w:t>
            </w:r>
          </w:p>
        </w:tc>
      </w:tr>
      <w:tr w:rsidR="00D05A68" w:rsidRPr="00B276F1" w14:paraId="310BEBEB" w14:textId="77777777" w:rsidTr="1F9A2605">
        <w:tc>
          <w:tcPr>
            <w:tcW w:w="746" w:type="dxa"/>
          </w:tcPr>
          <w:p w14:paraId="0C39BB2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351</w:t>
            </w:r>
          </w:p>
        </w:tc>
        <w:tc>
          <w:tcPr>
            <w:tcW w:w="2070" w:type="dxa"/>
          </w:tcPr>
          <w:p w14:paraId="1DCE1AB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BMS Detailed, </w:t>
            </w:r>
          </w:p>
        </w:tc>
        <w:tc>
          <w:tcPr>
            <w:tcW w:w="2087" w:type="dxa"/>
          </w:tcPr>
          <w:p w14:paraId="06E2C96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Requirement 6.27</w:t>
            </w:r>
          </w:p>
        </w:tc>
        <w:tc>
          <w:tcPr>
            <w:tcW w:w="852" w:type="dxa"/>
          </w:tcPr>
          <w:p w14:paraId="45542FE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147</w:t>
            </w:r>
          </w:p>
        </w:tc>
        <w:tc>
          <w:tcPr>
            <w:tcW w:w="4759" w:type="dxa"/>
          </w:tcPr>
          <w:p w14:paraId="49BDB9E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Requirement reads, “Offeror shall describe how its proposed services deliver automated alerts and notifications and minimize manual interventions or actions.”  Please clarify if this is with respect to System Operations or functionality (i.e. workflow).</w:t>
            </w:r>
          </w:p>
        </w:tc>
        <w:tc>
          <w:tcPr>
            <w:tcW w:w="4089" w:type="dxa"/>
          </w:tcPr>
          <w:p w14:paraId="0E92CE95" w14:textId="23A21A3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Offerors should address both system operations and business operations (workflow) in their responses.</w:t>
            </w:r>
          </w:p>
        </w:tc>
      </w:tr>
      <w:tr w:rsidR="00D05A68" w:rsidRPr="00B276F1" w14:paraId="3B904875" w14:textId="77777777" w:rsidTr="1F9A2605">
        <w:tc>
          <w:tcPr>
            <w:tcW w:w="746" w:type="dxa"/>
          </w:tcPr>
          <w:p w14:paraId="31665C4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352</w:t>
            </w:r>
          </w:p>
        </w:tc>
        <w:tc>
          <w:tcPr>
            <w:tcW w:w="2070" w:type="dxa"/>
          </w:tcPr>
          <w:p w14:paraId="3EEEFBB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BMS Detailed, </w:t>
            </w:r>
          </w:p>
        </w:tc>
        <w:tc>
          <w:tcPr>
            <w:tcW w:w="2087" w:type="dxa"/>
          </w:tcPr>
          <w:p w14:paraId="713A7E5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Requirement 2.33</w:t>
            </w:r>
          </w:p>
        </w:tc>
        <w:tc>
          <w:tcPr>
            <w:tcW w:w="852" w:type="dxa"/>
          </w:tcPr>
          <w:p w14:paraId="6C0E46B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116</w:t>
            </w:r>
          </w:p>
        </w:tc>
        <w:tc>
          <w:tcPr>
            <w:tcW w:w="4759" w:type="dxa"/>
          </w:tcPr>
          <w:p w14:paraId="7ABBDCC7"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 xml:space="preserve">Requirement reads Offeror shall describe how its proposed services facilitate electronic submission of provider enrollment applications, Medicaid claims and non-Medicaid payment request forms…”  </w:t>
            </w:r>
          </w:p>
          <w:p w14:paraId="1411B9B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clarify the Offeror’s responsibilities for receiving and/or processing claims.</w:t>
            </w:r>
          </w:p>
        </w:tc>
        <w:tc>
          <w:tcPr>
            <w:tcW w:w="4089" w:type="dxa"/>
          </w:tcPr>
          <w:p w14:paraId="070DE82A" w14:textId="047814F4" w:rsidR="00D05A68" w:rsidRPr="00D10BF1" w:rsidRDefault="00D05A68" w:rsidP="00D10BF1">
            <w:pPr>
              <w:spacing w:before="77"/>
              <w:ind w:right="200"/>
              <w:rPr>
                <w:rFonts w:asciiTheme="minorHAnsi" w:hAnsiTheme="minorHAnsi" w:cstheme="minorHAnsi"/>
                <w:spacing w:val="-3"/>
                <w:sz w:val="20"/>
                <w:szCs w:val="20"/>
              </w:rPr>
            </w:pPr>
            <w:r w:rsidRPr="00EF07B6">
              <w:rPr>
                <w:rFonts w:asciiTheme="minorHAnsi" w:hAnsiTheme="minorHAnsi" w:cstheme="minorHAnsi"/>
                <w:color w:val="000000"/>
                <w:sz w:val="20"/>
                <w:szCs w:val="20"/>
              </w:rPr>
              <w:t>The BMS contractor will not receive or process claims. As stated in Appendix G, however, “</w:t>
            </w:r>
            <w:r w:rsidRPr="00EF07B6">
              <w:rPr>
                <w:rFonts w:asciiTheme="minorHAnsi" w:hAnsiTheme="minorHAnsi" w:cstheme="minorHAnsi"/>
                <w:spacing w:val="-3"/>
                <w:sz w:val="20"/>
                <w:szCs w:val="20"/>
              </w:rPr>
              <w:t>The BMS Contractor will be expected to address tools for connectivity to foster electronic submission of claims and payment request forms for medical and non-medical providers. The BMS Contractor is encouraged to make billing software available to providers in need of such assistance, and to provide “hands-on” assistance (such as software installation) to those most in need, such as Native American providers, providers of small size or in remote areas, and those who may have connectivity issues” (Section 2.2.2).</w:t>
            </w:r>
          </w:p>
        </w:tc>
      </w:tr>
      <w:tr w:rsidR="00D05A68" w:rsidRPr="00B276F1" w14:paraId="61CA2063" w14:textId="77777777" w:rsidTr="1F9A2605">
        <w:tc>
          <w:tcPr>
            <w:tcW w:w="746" w:type="dxa"/>
          </w:tcPr>
          <w:p w14:paraId="293888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353</w:t>
            </w:r>
          </w:p>
        </w:tc>
        <w:tc>
          <w:tcPr>
            <w:tcW w:w="2070" w:type="dxa"/>
          </w:tcPr>
          <w:p w14:paraId="78EC65F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Appendix K, </w:t>
            </w:r>
          </w:p>
        </w:tc>
        <w:tc>
          <w:tcPr>
            <w:tcW w:w="2087" w:type="dxa"/>
          </w:tcPr>
          <w:p w14:paraId="2010B1F0" w14:textId="77777777" w:rsidR="00D05A68" w:rsidRPr="00EF07B6" w:rsidRDefault="00D05A68" w:rsidP="00D05A68">
            <w:pPr>
              <w:rPr>
                <w:rFonts w:asciiTheme="minorHAnsi" w:hAnsiTheme="minorHAnsi" w:cstheme="minorHAnsi"/>
                <w:color w:val="000000"/>
                <w:sz w:val="20"/>
                <w:szCs w:val="20"/>
              </w:rPr>
            </w:pPr>
          </w:p>
        </w:tc>
        <w:tc>
          <w:tcPr>
            <w:tcW w:w="852" w:type="dxa"/>
          </w:tcPr>
          <w:p w14:paraId="3B870BB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217</w:t>
            </w:r>
          </w:p>
        </w:tc>
        <w:tc>
          <w:tcPr>
            <w:tcW w:w="4759" w:type="dxa"/>
          </w:tcPr>
          <w:p w14:paraId="46DA63C5" w14:textId="77777777" w:rsidR="00D05A68" w:rsidRPr="00EF07B6" w:rsidRDefault="00D05A68" w:rsidP="00D05A68">
            <w:pPr>
              <w:pStyle w:val="Default"/>
              <w:rPr>
                <w:rFonts w:asciiTheme="minorHAnsi" w:eastAsia="Calibri" w:hAnsiTheme="minorHAnsi" w:cstheme="minorHAnsi"/>
                <w:sz w:val="20"/>
                <w:szCs w:val="20"/>
              </w:rPr>
            </w:pPr>
            <w:r w:rsidRPr="00EF07B6">
              <w:rPr>
                <w:rFonts w:asciiTheme="minorHAnsi" w:eastAsia="Calibri" w:hAnsiTheme="minorHAnsi" w:cstheme="minorHAnsi"/>
                <w:sz w:val="20"/>
                <w:szCs w:val="20"/>
              </w:rPr>
              <w:t>SLA #34 - The BMS Contractor shall not exceed one percent of daily unresolved calls past one week, to be computed on a weekly basis and, at a minimum, reported monthly.</w:t>
            </w:r>
          </w:p>
          <w:p w14:paraId="43325E0C"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Please clarify if SLA 34 applies to both the call center and the help desk?</w:t>
            </w:r>
          </w:p>
          <w:p w14:paraId="7E4ED842" w14:textId="77777777" w:rsidR="00D05A68" w:rsidRPr="00EF07B6" w:rsidRDefault="00D05A68" w:rsidP="00D05A68">
            <w:pPr>
              <w:rPr>
                <w:rFonts w:asciiTheme="minorHAnsi" w:hAnsiTheme="minorHAnsi" w:cstheme="minorHAnsi"/>
                <w:sz w:val="20"/>
                <w:szCs w:val="20"/>
              </w:rPr>
            </w:pPr>
          </w:p>
        </w:tc>
        <w:tc>
          <w:tcPr>
            <w:tcW w:w="4089" w:type="dxa"/>
          </w:tcPr>
          <w:p w14:paraId="31CB5D61" w14:textId="39E09967" w:rsidR="00D05A68" w:rsidRPr="00EF07B6" w:rsidRDefault="00D05A68" w:rsidP="00D05A68">
            <w:pPr>
              <w:rPr>
                <w:rFonts w:asciiTheme="minorHAnsi" w:hAnsiTheme="minorHAnsi" w:cstheme="minorHAnsi"/>
                <w:color w:val="000000"/>
                <w:sz w:val="20"/>
                <w:szCs w:val="20"/>
              </w:rPr>
            </w:pPr>
            <w:r w:rsidRPr="00EF49C0">
              <w:rPr>
                <w:rFonts w:asciiTheme="minorHAnsi" w:hAnsiTheme="minorHAnsi"/>
                <w:color w:val="000000"/>
                <w:sz w:val="20"/>
                <w:szCs w:val="20"/>
              </w:rPr>
              <w:t>Yes, SLA #34 applies to both the call center and the help desk.</w:t>
            </w:r>
          </w:p>
        </w:tc>
      </w:tr>
      <w:tr w:rsidR="00D05A68" w:rsidRPr="00B276F1" w14:paraId="6D05A4BE" w14:textId="77777777" w:rsidTr="1F9A2605">
        <w:tc>
          <w:tcPr>
            <w:tcW w:w="746" w:type="dxa"/>
          </w:tcPr>
          <w:p w14:paraId="2249611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354</w:t>
            </w:r>
          </w:p>
        </w:tc>
        <w:tc>
          <w:tcPr>
            <w:tcW w:w="2070" w:type="dxa"/>
          </w:tcPr>
          <w:p w14:paraId="741F65A1"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Table 10 - General Requirements,  Support and Maintenance, </w:t>
            </w:r>
          </w:p>
        </w:tc>
        <w:tc>
          <w:tcPr>
            <w:tcW w:w="2087" w:type="dxa"/>
          </w:tcPr>
          <w:p w14:paraId="738AD85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7.02</w:t>
            </w:r>
          </w:p>
        </w:tc>
        <w:tc>
          <w:tcPr>
            <w:tcW w:w="852" w:type="dxa"/>
          </w:tcPr>
          <w:p w14:paraId="309B197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pg.149</w:t>
            </w:r>
          </w:p>
        </w:tc>
        <w:tc>
          <w:tcPr>
            <w:tcW w:w="4759" w:type="dxa"/>
          </w:tcPr>
          <w:p w14:paraId="492CAE31"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What does level 1 and level 2 support include?</w:t>
            </w:r>
          </w:p>
          <w:p w14:paraId="52235DF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define what a level 3 call is so we can properly staff and clearly know what we are responsible for.</w:t>
            </w:r>
          </w:p>
        </w:tc>
        <w:tc>
          <w:tcPr>
            <w:tcW w:w="4089" w:type="dxa"/>
          </w:tcPr>
          <w:p w14:paraId="1EF5D3E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CCSC RFP describes the tiers as follows:</w:t>
            </w:r>
          </w:p>
          <w:p w14:paraId="57CDF78A" w14:textId="77777777" w:rsidR="00D05A68" w:rsidRPr="00EF07B6" w:rsidRDefault="00D05A68" w:rsidP="0028769E">
            <w:pPr>
              <w:pStyle w:val="ListParagraph"/>
              <w:numPr>
                <w:ilvl w:val="0"/>
                <w:numId w:val="35"/>
              </w:numPr>
              <w:tabs>
                <w:tab w:val="left" w:pos="1080"/>
              </w:tabs>
              <w:spacing w:after="200"/>
              <w:ind w:left="271" w:hanging="179"/>
              <w:rPr>
                <w:rFonts w:asciiTheme="minorHAnsi" w:eastAsia="Calibri" w:hAnsiTheme="minorHAnsi" w:cstheme="minorHAnsi"/>
                <w:sz w:val="20"/>
              </w:rPr>
            </w:pPr>
            <w:r w:rsidRPr="00EF07B6">
              <w:rPr>
                <w:rFonts w:asciiTheme="minorHAnsi" w:eastAsia="Calibri" w:hAnsiTheme="minorHAnsi" w:cstheme="minorHAnsi"/>
                <w:sz w:val="20"/>
              </w:rPr>
              <w:t>Tier 0 – Request processed by automation (e.g., IVR) until it is resolved or transferred to higher tier;</w:t>
            </w:r>
          </w:p>
          <w:p w14:paraId="139E47B2" w14:textId="77777777" w:rsidR="00D05A68" w:rsidRPr="00EF07B6" w:rsidRDefault="00D05A68" w:rsidP="0028769E">
            <w:pPr>
              <w:pStyle w:val="ListParagraph"/>
              <w:numPr>
                <w:ilvl w:val="0"/>
                <w:numId w:val="35"/>
              </w:numPr>
              <w:tabs>
                <w:tab w:val="left" w:pos="1080"/>
              </w:tabs>
              <w:spacing w:after="200"/>
              <w:ind w:left="271" w:hanging="179"/>
              <w:rPr>
                <w:rFonts w:asciiTheme="minorHAnsi" w:eastAsia="Calibri" w:hAnsiTheme="minorHAnsi" w:cstheme="minorHAnsi"/>
                <w:sz w:val="20"/>
              </w:rPr>
            </w:pPr>
            <w:r w:rsidRPr="00EF07B6">
              <w:rPr>
                <w:rFonts w:asciiTheme="minorHAnsi" w:eastAsia="Calibri" w:hAnsiTheme="minorHAnsi" w:cstheme="minorHAnsi"/>
                <w:sz w:val="20"/>
              </w:rPr>
              <w:t>Tier 1 – CCSC CSR front line staff;</w:t>
            </w:r>
          </w:p>
          <w:p w14:paraId="3A3133FB" w14:textId="77777777" w:rsidR="00D05A68" w:rsidRPr="00EF07B6" w:rsidRDefault="00D05A68" w:rsidP="0028769E">
            <w:pPr>
              <w:pStyle w:val="ListParagraph"/>
              <w:numPr>
                <w:ilvl w:val="0"/>
                <w:numId w:val="35"/>
              </w:numPr>
              <w:tabs>
                <w:tab w:val="left" w:pos="1080"/>
              </w:tabs>
              <w:spacing w:after="200"/>
              <w:ind w:left="271" w:hanging="179"/>
              <w:rPr>
                <w:rFonts w:asciiTheme="minorHAnsi" w:eastAsia="Calibri" w:hAnsiTheme="minorHAnsi" w:cstheme="minorHAnsi"/>
                <w:sz w:val="20"/>
              </w:rPr>
            </w:pPr>
            <w:r w:rsidRPr="00EF07B6">
              <w:rPr>
                <w:rFonts w:asciiTheme="minorHAnsi" w:eastAsia="Calibri" w:hAnsiTheme="minorHAnsi" w:cstheme="minorHAnsi"/>
                <w:sz w:val="20"/>
              </w:rPr>
              <w:t>Tier 2 – CCSC supervisor or management staff; and</w:t>
            </w:r>
          </w:p>
          <w:p w14:paraId="0CA4067E" w14:textId="77777777" w:rsidR="00D05A68" w:rsidRPr="00EF07B6" w:rsidRDefault="00D05A68" w:rsidP="0028769E">
            <w:pPr>
              <w:pStyle w:val="ListParagraph"/>
              <w:numPr>
                <w:ilvl w:val="0"/>
                <w:numId w:val="35"/>
              </w:numPr>
              <w:tabs>
                <w:tab w:val="left" w:pos="1080"/>
              </w:tabs>
              <w:spacing w:after="240"/>
              <w:ind w:left="271" w:hanging="179"/>
              <w:rPr>
                <w:rFonts w:asciiTheme="minorHAnsi" w:eastAsia="Calibri" w:hAnsiTheme="minorHAnsi" w:cstheme="minorHAnsi"/>
                <w:sz w:val="20"/>
              </w:rPr>
            </w:pPr>
            <w:r w:rsidRPr="00EF07B6">
              <w:rPr>
                <w:rFonts w:asciiTheme="minorHAnsi" w:eastAsia="Calibri" w:hAnsiTheme="minorHAnsi" w:cstheme="minorHAnsi"/>
                <w:sz w:val="20"/>
              </w:rPr>
              <w:t>Tier 3 – Non-CCSC Staff (e.g., State, other HSD’s BPO module’s Staff). Tier 3 is the final entity for contact resolution.</w:t>
            </w:r>
          </w:p>
          <w:p w14:paraId="31D900EF" w14:textId="1BD257A3" w:rsidR="00D05A68" w:rsidRPr="00EF07B6" w:rsidRDefault="00D05A68" w:rsidP="00D05A68">
            <w:pPr>
              <w:tabs>
                <w:tab w:val="left" w:pos="1080"/>
              </w:tabs>
              <w:spacing w:after="240"/>
              <w:rPr>
                <w:rFonts w:asciiTheme="minorHAnsi" w:hAnsiTheme="minorHAnsi" w:cstheme="minorHAnsi"/>
                <w:color w:val="000000"/>
                <w:sz w:val="20"/>
                <w:szCs w:val="20"/>
              </w:rPr>
            </w:pPr>
            <w:r w:rsidRPr="00EF07B6">
              <w:rPr>
                <w:rFonts w:asciiTheme="minorHAnsi" w:eastAsia="Calibri" w:hAnsiTheme="minorHAnsi" w:cstheme="minorHAnsi"/>
                <w:sz w:val="20"/>
                <w:szCs w:val="20"/>
              </w:rPr>
              <w:t>A Tier 3 call is one that requires specialized expertise not available at the CCSC.</w:t>
            </w:r>
          </w:p>
        </w:tc>
      </w:tr>
      <w:tr w:rsidR="00D05A68" w:rsidRPr="00B276F1" w14:paraId="3C1401A1" w14:textId="77777777" w:rsidTr="1F9A2605">
        <w:tc>
          <w:tcPr>
            <w:tcW w:w="746" w:type="dxa"/>
          </w:tcPr>
          <w:p w14:paraId="0C8DF7A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355</w:t>
            </w:r>
          </w:p>
        </w:tc>
        <w:tc>
          <w:tcPr>
            <w:tcW w:w="2070" w:type="dxa"/>
          </w:tcPr>
          <w:p w14:paraId="3D62611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Table 10 - General Requirements, Support and Maintenance, </w:t>
            </w:r>
          </w:p>
        </w:tc>
        <w:tc>
          <w:tcPr>
            <w:tcW w:w="2087" w:type="dxa"/>
          </w:tcPr>
          <w:p w14:paraId="023280C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7.01</w:t>
            </w:r>
          </w:p>
        </w:tc>
        <w:tc>
          <w:tcPr>
            <w:tcW w:w="852" w:type="dxa"/>
          </w:tcPr>
          <w:p w14:paraId="6682FD3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149</w:t>
            </w:r>
          </w:p>
        </w:tc>
        <w:tc>
          <w:tcPr>
            <w:tcW w:w="4759" w:type="dxa"/>
          </w:tcPr>
          <w:p w14:paraId="4A3976F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clarify the expected callers who will be calling into the contractor’s help desk? (Providers, State users) </w:t>
            </w:r>
          </w:p>
        </w:tc>
        <w:tc>
          <w:tcPr>
            <w:tcW w:w="4089" w:type="dxa"/>
          </w:tcPr>
          <w:p w14:paraId="19967505" w14:textId="4B86160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 substantial majority of calls will be from providers.</w:t>
            </w:r>
          </w:p>
        </w:tc>
      </w:tr>
      <w:tr w:rsidR="00D05A68" w:rsidRPr="00B276F1" w14:paraId="495C98DF" w14:textId="77777777" w:rsidTr="1F9A2605">
        <w:tc>
          <w:tcPr>
            <w:tcW w:w="746" w:type="dxa"/>
          </w:tcPr>
          <w:p w14:paraId="668F5BE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356</w:t>
            </w:r>
          </w:p>
        </w:tc>
        <w:tc>
          <w:tcPr>
            <w:tcW w:w="2070" w:type="dxa"/>
          </w:tcPr>
          <w:p w14:paraId="24C55B4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Table 10 - General Requirements, Support and Maintenance 7.01, </w:t>
            </w:r>
          </w:p>
        </w:tc>
        <w:tc>
          <w:tcPr>
            <w:tcW w:w="2087" w:type="dxa"/>
          </w:tcPr>
          <w:p w14:paraId="424C5D2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7.01</w:t>
            </w:r>
          </w:p>
        </w:tc>
        <w:tc>
          <w:tcPr>
            <w:tcW w:w="852" w:type="dxa"/>
          </w:tcPr>
          <w:p w14:paraId="069EAC9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149</w:t>
            </w:r>
          </w:p>
        </w:tc>
        <w:tc>
          <w:tcPr>
            <w:tcW w:w="4759" w:type="dxa"/>
          </w:tcPr>
          <w:p w14:paraId="1050B7C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clarify the anticipated number of callers who will be calling into the contractor’s help desk on a monthly basis?</w:t>
            </w:r>
          </w:p>
        </w:tc>
        <w:tc>
          <w:tcPr>
            <w:tcW w:w="4089" w:type="dxa"/>
          </w:tcPr>
          <w:p w14:paraId="03A76F11" w14:textId="1335CCD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This information is not available due to the change in the MMISR call center model from current operations. Please see the files posted in the “General” category in Procurement Library for historical call center metrics.</w:t>
            </w:r>
          </w:p>
        </w:tc>
      </w:tr>
      <w:tr w:rsidR="00D05A68" w:rsidRPr="00B276F1" w14:paraId="3B07CAFB" w14:textId="77777777" w:rsidTr="1F9A2605">
        <w:tc>
          <w:tcPr>
            <w:tcW w:w="746" w:type="dxa"/>
            <w:shd w:val="clear" w:color="auto" w:fill="auto"/>
          </w:tcPr>
          <w:p w14:paraId="0061779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357</w:t>
            </w:r>
          </w:p>
        </w:tc>
        <w:tc>
          <w:tcPr>
            <w:tcW w:w="2070" w:type="dxa"/>
            <w:shd w:val="clear" w:color="auto" w:fill="auto"/>
          </w:tcPr>
          <w:p w14:paraId="363651EC"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Table 10 - General Requirements,  Service Expectations </w:t>
            </w:r>
          </w:p>
        </w:tc>
        <w:tc>
          <w:tcPr>
            <w:tcW w:w="2087" w:type="dxa"/>
            <w:shd w:val="clear" w:color="auto" w:fill="auto"/>
          </w:tcPr>
          <w:p w14:paraId="5CF191B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6.36</w:t>
            </w:r>
          </w:p>
        </w:tc>
        <w:tc>
          <w:tcPr>
            <w:tcW w:w="852" w:type="dxa"/>
            <w:shd w:val="clear" w:color="auto" w:fill="auto"/>
          </w:tcPr>
          <w:p w14:paraId="3A6F1C0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pg.148</w:t>
            </w:r>
          </w:p>
        </w:tc>
        <w:tc>
          <w:tcPr>
            <w:tcW w:w="4759" w:type="dxa"/>
            <w:shd w:val="clear" w:color="auto" w:fill="auto"/>
          </w:tcPr>
          <w:p w14:paraId="5393F603"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RFP states, “Offeror shall describe how its proposed Solution will transfer to the State, or its designee, all licenses and software, within one hundred twenty (120) days of receipt of transfer request from the State.”</w:t>
            </w:r>
          </w:p>
          <w:p w14:paraId="6E51C261" w14:textId="77777777" w:rsidR="00D05A68" w:rsidRPr="00EF07B6" w:rsidRDefault="00D05A68" w:rsidP="00D05A68">
            <w:pPr>
              <w:pStyle w:val="Default"/>
              <w:rPr>
                <w:rFonts w:asciiTheme="minorHAnsi" w:hAnsiTheme="minorHAnsi" w:cstheme="minorHAnsi"/>
                <w:sz w:val="20"/>
                <w:szCs w:val="20"/>
              </w:rPr>
            </w:pPr>
          </w:p>
          <w:p w14:paraId="519AF5A7" w14:textId="77777777" w:rsidR="00D05A68" w:rsidRPr="00EF07B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Appendix H of the RFP permits Offerors to propose SaaS and/or PaaS based solutions.  For either type of solution, the Offeror/Contractor does not transfer software licenses.  In addition, the RFP encourages the use of commercial, off the shelf (COTS) software products such that even if an Offeror/Contractor does not transfer a SaaS or PaaS software component to the State, the State is still able to secure a right to continue to use such COTS software components either through a successor contractor or from the COTS manufacturer directly.</w:t>
            </w:r>
          </w:p>
          <w:p w14:paraId="40CEEF98" w14:textId="77777777" w:rsidR="00D05A68" w:rsidRPr="00EF07B6" w:rsidRDefault="00D05A68" w:rsidP="00D05A68">
            <w:pPr>
              <w:pStyle w:val="Default"/>
              <w:rPr>
                <w:rFonts w:asciiTheme="minorHAnsi" w:hAnsiTheme="minorHAnsi" w:cstheme="minorHAnsi"/>
                <w:sz w:val="20"/>
                <w:szCs w:val="20"/>
              </w:rPr>
            </w:pPr>
          </w:p>
          <w:p w14:paraId="5DCA7195" w14:textId="77777777" w:rsidR="00D05A68" w:rsidRPr="009B25F6" w:rsidRDefault="00D05A68" w:rsidP="00D05A68">
            <w:pPr>
              <w:pStyle w:val="Default"/>
              <w:rPr>
                <w:rFonts w:asciiTheme="minorHAnsi" w:hAnsiTheme="minorHAnsi" w:cstheme="minorHAnsi"/>
                <w:sz w:val="20"/>
                <w:szCs w:val="20"/>
              </w:rPr>
            </w:pPr>
            <w:r w:rsidRPr="00EF07B6">
              <w:rPr>
                <w:rFonts w:asciiTheme="minorHAnsi" w:hAnsiTheme="minorHAnsi" w:cstheme="minorHAnsi"/>
                <w:sz w:val="20"/>
                <w:szCs w:val="20"/>
              </w:rPr>
              <w:t xml:space="preserve">Other software components of an overall Solution may only be used by the Contractor as a tool to deliver a service based outcome.  Transferring a license for those software components to the State is both unnecessary and inconsistent with the “black box” view of the State expressed in Section I(C) regarding the “inner workings of a Contractor’s </w:t>
            </w:r>
            <w:r w:rsidRPr="009B25F6">
              <w:rPr>
                <w:rFonts w:asciiTheme="minorHAnsi" w:hAnsiTheme="minorHAnsi" w:cstheme="minorHAnsi"/>
                <w:sz w:val="20"/>
                <w:szCs w:val="20"/>
              </w:rPr>
              <w:t>technology”.</w:t>
            </w:r>
          </w:p>
          <w:p w14:paraId="3A745964" w14:textId="77777777" w:rsidR="00D05A68" w:rsidRPr="00EF07B6" w:rsidRDefault="00D05A68" w:rsidP="00D05A68">
            <w:pPr>
              <w:rPr>
                <w:rFonts w:asciiTheme="minorHAnsi" w:hAnsiTheme="minorHAnsi" w:cstheme="minorHAnsi"/>
                <w:sz w:val="20"/>
                <w:szCs w:val="20"/>
              </w:rPr>
            </w:pPr>
            <w:r w:rsidRPr="009B25F6">
              <w:rPr>
                <w:rFonts w:asciiTheme="minorHAnsi" w:hAnsiTheme="minorHAnsi" w:cstheme="minorHAnsi"/>
                <w:sz w:val="20"/>
                <w:szCs w:val="20"/>
              </w:rPr>
              <w:t>In light of the foregoing, would the Agency please clarify/amend the RFP such that Service Expectation 6.36 would not apply to any software component of an Offeror’s Solution that is (a) a SaaS or PaaS software component or b) a software component that is used solely by the Contractor and not by the State?</w:t>
            </w:r>
            <w:r w:rsidRPr="00EF07B6">
              <w:rPr>
                <w:rFonts w:asciiTheme="minorHAnsi" w:hAnsiTheme="minorHAnsi" w:cstheme="minorHAnsi"/>
                <w:sz w:val="20"/>
                <w:szCs w:val="20"/>
              </w:rPr>
              <w:t xml:space="preserve">  </w:t>
            </w:r>
          </w:p>
        </w:tc>
        <w:tc>
          <w:tcPr>
            <w:tcW w:w="4089" w:type="dxa"/>
            <w:shd w:val="clear" w:color="auto" w:fill="auto"/>
          </w:tcPr>
          <w:p w14:paraId="276340DB" w14:textId="2F5C7602" w:rsidR="00D10BF1" w:rsidRPr="00B31016" w:rsidRDefault="00D05A68" w:rsidP="00D10BF1">
            <w:pPr>
              <w:rPr>
                <w:sz w:val="20"/>
                <w:szCs w:val="20"/>
              </w:rPr>
            </w:pPr>
            <w:r w:rsidRPr="00B31016">
              <w:rPr>
                <w:rFonts w:asciiTheme="minorHAnsi" w:hAnsiTheme="minorHAnsi" w:cstheme="minorHAnsi"/>
                <w:sz w:val="20"/>
                <w:szCs w:val="20"/>
              </w:rPr>
              <w:t>This requirement has been deleted in Amendment 2. No software licenses will be transferred to the State given the service approach for this module.</w:t>
            </w:r>
          </w:p>
          <w:p w14:paraId="3DF354C4" w14:textId="147157D2" w:rsidR="00D05A68" w:rsidRPr="00B31016" w:rsidRDefault="00D05A68" w:rsidP="00D05A68">
            <w:pPr>
              <w:rPr>
                <w:sz w:val="20"/>
                <w:szCs w:val="20"/>
              </w:rPr>
            </w:pPr>
          </w:p>
        </w:tc>
      </w:tr>
      <w:tr w:rsidR="00D05A68" w:rsidRPr="00B276F1" w14:paraId="66CCB801" w14:textId="77777777" w:rsidTr="1F9A2605">
        <w:tc>
          <w:tcPr>
            <w:tcW w:w="746" w:type="dxa"/>
          </w:tcPr>
          <w:p w14:paraId="3502C89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358</w:t>
            </w:r>
          </w:p>
        </w:tc>
        <w:tc>
          <w:tcPr>
            <w:tcW w:w="2070" w:type="dxa"/>
          </w:tcPr>
          <w:p w14:paraId="46D7092C"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Appendix G, </w:t>
            </w:r>
          </w:p>
        </w:tc>
        <w:tc>
          <w:tcPr>
            <w:tcW w:w="2087" w:type="dxa"/>
          </w:tcPr>
          <w:p w14:paraId="4287CA88" w14:textId="77777777" w:rsidR="00D05A68" w:rsidRPr="00EF07B6" w:rsidRDefault="00D05A68" w:rsidP="00D05A68">
            <w:pPr>
              <w:rPr>
                <w:rFonts w:asciiTheme="minorHAnsi" w:hAnsiTheme="minorHAnsi" w:cstheme="minorHAnsi"/>
                <w:color w:val="000000"/>
                <w:sz w:val="20"/>
                <w:szCs w:val="20"/>
              </w:rPr>
            </w:pPr>
          </w:p>
        </w:tc>
        <w:tc>
          <w:tcPr>
            <w:tcW w:w="852" w:type="dxa"/>
          </w:tcPr>
          <w:p w14:paraId="6E718C4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73</w:t>
            </w:r>
          </w:p>
        </w:tc>
        <w:tc>
          <w:tcPr>
            <w:tcW w:w="4759" w:type="dxa"/>
          </w:tcPr>
          <w:p w14:paraId="1520A8C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G – Please confirm the State is only requiring a 4-5 page response to Appendix G and not a response to each of the requirements listed in Appendix G.</w:t>
            </w:r>
          </w:p>
        </w:tc>
        <w:tc>
          <w:tcPr>
            <w:tcW w:w="4089" w:type="dxa"/>
          </w:tcPr>
          <w:p w14:paraId="20F80B0D" w14:textId="663D39EF" w:rsidR="00D10BF1" w:rsidRPr="00D10BF1" w:rsidRDefault="00D05A68" w:rsidP="00D10BF1">
            <w:pPr>
              <w:rPr>
                <w:rFonts w:asciiTheme="minorHAnsi" w:hAnsiTheme="minorHAnsi" w:cstheme="minorHAnsi"/>
                <w:sz w:val="20"/>
                <w:szCs w:val="20"/>
              </w:rPr>
            </w:pPr>
            <w:r w:rsidRPr="00EF07B6">
              <w:rPr>
                <w:rFonts w:asciiTheme="minorHAnsi" w:hAnsiTheme="minorHAnsi" w:cstheme="minorHAnsi"/>
                <w:color w:val="000000"/>
                <w:sz w:val="20"/>
                <w:szCs w:val="20"/>
              </w:rPr>
              <w:t>Yes, confirming a single response to Appendix G with a 10 page limit for the Statement of Work Response. See Amendment 2.</w:t>
            </w:r>
          </w:p>
        </w:tc>
      </w:tr>
      <w:tr w:rsidR="00D05A68" w:rsidRPr="00B276F1" w14:paraId="71E65063" w14:textId="77777777" w:rsidTr="1F9A2605">
        <w:tc>
          <w:tcPr>
            <w:tcW w:w="746" w:type="dxa"/>
          </w:tcPr>
          <w:p w14:paraId="56BBE6B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359</w:t>
            </w:r>
          </w:p>
        </w:tc>
        <w:tc>
          <w:tcPr>
            <w:tcW w:w="2070" w:type="dxa"/>
          </w:tcPr>
          <w:p w14:paraId="018FBB7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2.2.2, </w:t>
            </w:r>
          </w:p>
        </w:tc>
        <w:tc>
          <w:tcPr>
            <w:tcW w:w="2087" w:type="dxa"/>
          </w:tcPr>
          <w:p w14:paraId="0217F07F" w14:textId="77777777" w:rsidR="00D05A68" w:rsidRPr="00EF07B6" w:rsidRDefault="00D05A68" w:rsidP="00D05A68">
            <w:pPr>
              <w:rPr>
                <w:rFonts w:asciiTheme="minorHAnsi" w:hAnsiTheme="minorHAnsi" w:cstheme="minorHAnsi"/>
                <w:color w:val="000000"/>
                <w:sz w:val="20"/>
                <w:szCs w:val="20"/>
              </w:rPr>
            </w:pPr>
          </w:p>
        </w:tc>
        <w:tc>
          <w:tcPr>
            <w:tcW w:w="852" w:type="dxa"/>
          </w:tcPr>
          <w:p w14:paraId="6B71DBF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83</w:t>
            </w:r>
          </w:p>
        </w:tc>
        <w:tc>
          <w:tcPr>
            <w:tcW w:w="4759" w:type="dxa"/>
          </w:tcPr>
          <w:p w14:paraId="0A0FFE3D"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What is the historical volume of calls handled by the Tier 3 call center on a yearly basis over the last 3 years?  What is the average call length?</w:t>
            </w:r>
          </w:p>
          <w:p w14:paraId="2299262E" w14:textId="77777777" w:rsidR="00D05A68" w:rsidRPr="00EF07B6" w:rsidRDefault="00D05A68" w:rsidP="00D05A68">
            <w:pPr>
              <w:rPr>
                <w:rFonts w:asciiTheme="minorHAnsi" w:hAnsiTheme="minorHAnsi" w:cstheme="minorHAnsi"/>
                <w:sz w:val="20"/>
                <w:szCs w:val="20"/>
              </w:rPr>
            </w:pPr>
          </w:p>
        </w:tc>
        <w:tc>
          <w:tcPr>
            <w:tcW w:w="4089" w:type="dxa"/>
          </w:tcPr>
          <w:p w14:paraId="685A7924" w14:textId="1F4161C4"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Currently there is no distinction among call tiers. Please see the files posted in the “General” category in Procurement Library for historical call center metrics.</w:t>
            </w:r>
          </w:p>
        </w:tc>
      </w:tr>
      <w:tr w:rsidR="00D05A68" w:rsidRPr="00B276F1" w14:paraId="50692946" w14:textId="77777777" w:rsidTr="1F9A2605">
        <w:tc>
          <w:tcPr>
            <w:tcW w:w="746" w:type="dxa"/>
          </w:tcPr>
          <w:p w14:paraId="2BA6DEE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360</w:t>
            </w:r>
          </w:p>
        </w:tc>
        <w:tc>
          <w:tcPr>
            <w:tcW w:w="2070" w:type="dxa"/>
          </w:tcPr>
          <w:p w14:paraId="3BC1FDF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2.2.2, </w:t>
            </w:r>
          </w:p>
        </w:tc>
        <w:tc>
          <w:tcPr>
            <w:tcW w:w="2087" w:type="dxa"/>
          </w:tcPr>
          <w:p w14:paraId="1C39A3FC" w14:textId="77777777" w:rsidR="00D05A68" w:rsidRPr="00EF07B6" w:rsidRDefault="00D05A68" w:rsidP="00D05A68">
            <w:pPr>
              <w:rPr>
                <w:rFonts w:asciiTheme="minorHAnsi" w:hAnsiTheme="minorHAnsi" w:cstheme="minorHAnsi"/>
                <w:color w:val="000000"/>
                <w:sz w:val="20"/>
                <w:szCs w:val="20"/>
              </w:rPr>
            </w:pPr>
          </w:p>
        </w:tc>
        <w:tc>
          <w:tcPr>
            <w:tcW w:w="852" w:type="dxa"/>
          </w:tcPr>
          <w:p w14:paraId="6A54C28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83</w:t>
            </w:r>
          </w:p>
        </w:tc>
        <w:tc>
          <w:tcPr>
            <w:tcW w:w="4759" w:type="dxa"/>
          </w:tcPr>
          <w:p w14:paraId="50B88A6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is the name of this standardized software provided by the SI that is used across the Enterprise?  Is it available on the commercial market and is a COTS product?</w:t>
            </w:r>
          </w:p>
        </w:tc>
        <w:tc>
          <w:tcPr>
            <w:tcW w:w="4089" w:type="dxa"/>
          </w:tcPr>
          <w:p w14:paraId="52A2F3A0" w14:textId="66CFC671"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software provided by the SI for Electronic Document Management is Hyland Onbase. The software provided by the SI for Customer Communication Management is Hyland Content Composer. Both are COTS products, but the SI will ensure that these two products are service-enabled via the Enterprise Service Bus.</w:t>
            </w:r>
          </w:p>
        </w:tc>
      </w:tr>
      <w:tr w:rsidR="00D05A68" w:rsidRPr="00B276F1" w14:paraId="25139527" w14:textId="77777777" w:rsidTr="1F9A2605">
        <w:tc>
          <w:tcPr>
            <w:tcW w:w="746" w:type="dxa"/>
          </w:tcPr>
          <w:p w14:paraId="6D614EB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361</w:t>
            </w:r>
          </w:p>
        </w:tc>
        <w:tc>
          <w:tcPr>
            <w:tcW w:w="2070" w:type="dxa"/>
          </w:tcPr>
          <w:p w14:paraId="491514ED"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2.2.2, </w:t>
            </w:r>
          </w:p>
        </w:tc>
        <w:tc>
          <w:tcPr>
            <w:tcW w:w="2087" w:type="dxa"/>
          </w:tcPr>
          <w:p w14:paraId="48D09127" w14:textId="77777777" w:rsidR="00D05A68" w:rsidRPr="00EF07B6" w:rsidRDefault="00D05A68" w:rsidP="00D05A68">
            <w:pPr>
              <w:rPr>
                <w:rFonts w:asciiTheme="minorHAnsi" w:hAnsiTheme="minorHAnsi" w:cstheme="minorHAnsi"/>
                <w:color w:val="000000"/>
                <w:sz w:val="20"/>
                <w:szCs w:val="20"/>
              </w:rPr>
            </w:pPr>
          </w:p>
        </w:tc>
        <w:tc>
          <w:tcPr>
            <w:tcW w:w="852" w:type="dxa"/>
          </w:tcPr>
          <w:p w14:paraId="045D62D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84</w:t>
            </w:r>
          </w:p>
        </w:tc>
        <w:tc>
          <w:tcPr>
            <w:tcW w:w="4759" w:type="dxa"/>
          </w:tcPr>
          <w:p w14:paraId="0DA53ACE" w14:textId="77777777" w:rsidR="00D05A68" w:rsidRPr="00EF07B6" w:rsidRDefault="00D05A68" w:rsidP="00D05A68">
            <w:pPr>
              <w:pStyle w:val="CommentText"/>
              <w:rPr>
                <w:rFonts w:asciiTheme="minorHAnsi" w:hAnsiTheme="minorHAnsi" w:cstheme="minorHAnsi"/>
              </w:rPr>
            </w:pPr>
            <w:r w:rsidRPr="009B25F6">
              <w:rPr>
                <w:rFonts w:asciiTheme="minorHAnsi" w:hAnsiTheme="minorHAnsi" w:cstheme="minorHAnsi"/>
              </w:rPr>
              <w:t>What has been the volume of “hands-on” assistance sessions yearly over the last 3 years?  What has been the average length of time for a session?</w:t>
            </w:r>
          </w:p>
          <w:p w14:paraId="16CDB7DF" w14:textId="77777777" w:rsidR="00D05A68" w:rsidRPr="00EF07B6" w:rsidRDefault="00D05A68" w:rsidP="00D05A68">
            <w:pPr>
              <w:rPr>
                <w:rFonts w:asciiTheme="minorHAnsi" w:hAnsiTheme="minorHAnsi" w:cstheme="minorHAnsi"/>
                <w:sz w:val="20"/>
                <w:szCs w:val="20"/>
              </w:rPr>
            </w:pPr>
          </w:p>
        </w:tc>
        <w:tc>
          <w:tcPr>
            <w:tcW w:w="4089" w:type="dxa"/>
          </w:tcPr>
          <w:p w14:paraId="6D13A0FA" w14:textId="547411C7" w:rsidR="00D05A68" w:rsidRPr="00AB3A36" w:rsidRDefault="00D05A68" w:rsidP="00D05A68">
            <w:pPr>
              <w:rPr>
                <w:rFonts w:asciiTheme="minorHAnsi" w:hAnsiTheme="minorHAnsi" w:cstheme="minorHAnsi"/>
                <w:color w:val="000000"/>
                <w:sz w:val="20"/>
                <w:szCs w:val="20"/>
              </w:rPr>
            </w:pPr>
            <w:r w:rsidRPr="00AB3A36">
              <w:rPr>
                <w:rFonts w:asciiTheme="minorHAnsi" w:hAnsiTheme="minorHAnsi" w:cstheme="minorHAnsi"/>
                <w:color w:val="000000"/>
                <w:sz w:val="20"/>
                <w:szCs w:val="20"/>
              </w:rPr>
              <w:t>Over the past three years, the number of “hands-on” assistance sessions averaged 167 per year, including visits to provider offices, provider visits to the fiscal agent’s Albuquerque office, and web/phone sessions. One-third of these sessions are conducted by web/phone. Technical assistance to existing providers lasts from 60 to 90 minutes. Technical assistance to new providers lasts from 90 to 120 minutes, with post-training follow-up by email or phone.</w:t>
            </w:r>
          </w:p>
        </w:tc>
      </w:tr>
      <w:tr w:rsidR="00D05A68" w:rsidRPr="00B276F1" w14:paraId="4E5A1548" w14:textId="77777777" w:rsidTr="1F9A2605">
        <w:tc>
          <w:tcPr>
            <w:tcW w:w="746" w:type="dxa"/>
            <w:shd w:val="clear" w:color="auto" w:fill="auto"/>
          </w:tcPr>
          <w:p w14:paraId="7B4DB63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362</w:t>
            </w:r>
          </w:p>
        </w:tc>
        <w:tc>
          <w:tcPr>
            <w:tcW w:w="2070" w:type="dxa"/>
            <w:shd w:val="clear" w:color="auto" w:fill="auto"/>
          </w:tcPr>
          <w:p w14:paraId="6F54F70F"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2.2.3, </w:t>
            </w:r>
          </w:p>
        </w:tc>
        <w:tc>
          <w:tcPr>
            <w:tcW w:w="2087" w:type="dxa"/>
            <w:shd w:val="clear" w:color="auto" w:fill="auto"/>
          </w:tcPr>
          <w:p w14:paraId="2996DD95"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1BBF5C9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84</w:t>
            </w:r>
          </w:p>
        </w:tc>
        <w:tc>
          <w:tcPr>
            <w:tcW w:w="4759" w:type="dxa"/>
            <w:shd w:val="clear" w:color="auto" w:fill="auto"/>
          </w:tcPr>
          <w:p w14:paraId="1750074B"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Over the past three years and on a yearly basis, what is the standard wait time for the UM/UR process?</w:t>
            </w:r>
          </w:p>
          <w:p w14:paraId="74347414" w14:textId="77777777" w:rsidR="00D05A68" w:rsidRPr="00EF07B6" w:rsidRDefault="00D05A68" w:rsidP="00D05A68">
            <w:pPr>
              <w:rPr>
                <w:rFonts w:asciiTheme="minorHAnsi" w:hAnsiTheme="minorHAnsi" w:cstheme="minorHAnsi"/>
                <w:sz w:val="20"/>
                <w:szCs w:val="20"/>
              </w:rPr>
            </w:pPr>
          </w:p>
        </w:tc>
        <w:tc>
          <w:tcPr>
            <w:tcW w:w="4089" w:type="dxa"/>
            <w:shd w:val="clear" w:color="auto" w:fill="auto"/>
          </w:tcPr>
          <w:p w14:paraId="1B560713" w14:textId="732344EE" w:rsidR="00D05A68" w:rsidRPr="00EF07B6" w:rsidRDefault="00FB60FD" w:rsidP="00D05A68">
            <w:pPr>
              <w:rPr>
                <w:rFonts w:asciiTheme="minorHAnsi" w:hAnsiTheme="minorHAnsi" w:cstheme="minorHAnsi"/>
                <w:color w:val="000000"/>
                <w:sz w:val="20"/>
                <w:szCs w:val="20"/>
              </w:rPr>
            </w:pPr>
            <w:r>
              <w:rPr>
                <w:rFonts w:asciiTheme="minorHAnsi" w:hAnsiTheme="minorHAnsi" w:cstheme="minorHAnsi"/>
                <w:color w:val="000000"/>
                <w:sz w:val="20"/>
                <w:szCs w:val="20"/>
              </w:rPr>
              <w:t>Ten business days.</w:t>
            </w:r>
          </w:p>
        </w:tc>
      </w:tr>
      <w:tr w:rsidR="00D05A68" w:rsidRPr="00B276F1" w14:paraId="366370FF" w14:textId="77777777" w:rsidTr="1F9A2605">
        <w:tc>
          <w:tcPr>
            <w:tcW w:w="746" w:type="dxa"/>
            <w:shd w:val="clear" w:color="auto" w:fill="auto"/>
          </w:tcPr>
          <w:p w14:paraId="70EF398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363</w:t>
            </w:r>
          </w:p>
        </w:tc>
        <w:tc>
          <w:tcPr>
            <w:tcW w:w="2070" w:type="dxa"/>
            <w:shd w:val="clear" w:color="auto" w:fill="auto"/>
          </w:tcPr>
          <w:p w14:paraId="247EF01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2.2.3, </w:t>
            </w:r>
          </w:p>
        </w:tc>
        <w:tc>
          <w:tcPr>
            <w:tcW w:w="2087" w:type="dxa"/>
            <w:shd w:val="clear" w:color="auto" w:fill="auto"/>
          </w:tcPr>
          <w:p w14:paraId="34CDB2E5"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5254BD6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85</w:t>
            </w:r>
          </w:p>
        </w:tc>
        <w:tc>
          <w:tcPr>
            <w:tcW w:w="4759" w:type="dxa"/>
            <w:shd w:val="clear" w:color="auto" w:fill="auto"/>
          </w:tcPr>
          <w:p w14:paraId="040A6C9A" w14:textId="7CC87B6D" w:rsidR="00D05A68" w:rsidRPr="00EF07B6" w:rsidRDefault="00D05A68" w:rsidP="00ED20A2">
            <w:pPr>
              <w:pStyle w:val="CommentText"/>
              <w:rPr>
                <w:rFonts w:asciiTheme="minorHAnsi" w:hAnsiTheme="minorHAnsi" w:cstheme="minorHAnsi"/>
              </w:rPr>
            </w:pPr>
            <w:r w:rsidRPr="00EF07B6">
              <w:rPr>
                <w:rFonts w:asciiTheme="minorHAnsi" w:hAnsiTheme="minorHAnsi" w:cstheme="minorHAnsi"/>
              </w:rPr>
              <w:t>How many appeals and Fair Hearing processes have occurred each year over the last 3 years?</w:t>
            </w:r>
          </w:p>
        </w:tc>
        <w:tc>
          <w:tcPr>
            <w:tcW w:w="4089" w:type="dxa"/>
            <w:shd w:val="clear" w:color="auto" w:fill="auto"/>
          </w:tcPr>
          <w:p w14:paraId="1B35163C" w14:textId="77777777" w:rsidR="00BA6319" w:rsidRPr="00D15A7C" w:rsidRDefault="00BA6319" w:rsidP="00BA6319">
            <w:pPr>
              <w:rPr>
                <w:rFonts w:asciiTheme="minorHAnsi" w:hAnsiTheme="minorHAnsi"/>
                <w:sz w:val="20"/>
                <w:szCs w:val="20"/>
              </w:rPr>
            </w:pPr>
            <w:r>
              <w:rPr>
                <w:rFonts w:asciiTheme="minorHAnsi" w:hAnsiTheme="minorHAnsi"/>
                <w:sz w:val="20"/>
                <w:szCs w:val="20"/>
              </w:rPr>
              <w:t>Over</w:t>
            </w:r>
            <w:r w:rsidRPr="00D15A7C">
              <w:rPr>
                <w:rFonts w:asciiTheme="minorHAnsi" w:hAnsiTheme="minorHAnsi"/>
                <w:sz w:val="20"/>
                <w:szCs w:val="20"/>
              </w:rPr>
              <w:t xml:space="preserve"> the past 3 years the TPA has processed 92 Fair Hearing Requests:</w:t>
            </w:r>
          </w:p>
          <w:p w14:paraId="5EA2B677"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2016 - 57</w:t>
            </w:r>
          </w:p>
          <w:p w14:paraId="233ED5B0"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2017 - 18</w:t>
            </w:r>
          </w:p>
          <w:p w14:paraId="3C988E57"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2018 - 17</w:t>
            </w:r>
          </w:p>
          <w:p w14:paraId="43996B6F" w14:textId="77777777" w:rsidR="00BA6319" w:rsidRPr="00D15A7C" w:rsidRDefault="00BA6319" w:rsidP="00BA6319">
            <w:pPr>
              <w:rPr>
                <w:rFonts w:asciiTheme="minorHAnsi" w:hAnsiTheme="minorHAnsi"/>
                <w:sz w:val="20"/>
                <w:szCs w:val="20"/>
              </w:rPr>
            </w:pPr>
          </w:p>
          <w:p w14:paraId="6FBB5444"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 xml:space="preserve">Reconsideration requests have increased each year. </w:t>
            </w:r>
          </w:p>
          <w:p w14:paraId="009CB7D5"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2016 - 16</w:t>
            </w:r>
          </w:p>
          <w:p w14:paraId="17451510"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2017 - 23</w:t>
            </w:r>
          </w:p>
          <w:p w14:paraId="5045C082" w14:textId="77777777" w:rsidR="00BA6319" w:rsidRPr="00D15A7C" w:rsidRDefault="00BA6319" w:rsidP="00BA6319">
            <w:pPr>
              <w:rPr>
                <w:rFonts w:asciiTheme="minorHAnsi" w:hAnsiTheme="minorHAnsi"/>
                <w:sz w:val="20"/>
                <w:szCs w:val="20"/>
              </w:rPr>
            </w:pPr>
            <w:r w:rsidRPr="00D15A7C">
              <w:rPr>
                <w:rFonts w:asciiTheme="minorHAnsi" w:hAnsiTheme="minorHAnsi"/>
                <w:sz w:val="20"/>
                <w:szCs w:val="20"/>
              </w:rPr>
              <w:t>2018  -44</w:t>
            </w:r>
          </w:p>
          <w:p w14:paraId="1EF71B53" w14:textId="77777777" w:rsidR="00BA6319" w:rsidRPr="00D15A7C" w:rsidRDefault="00BA6319" w:rsidP="00BA6319">
            <w:pPr>
              <w:rPr>
                <w:rFonts w:asciiTheme="minorHAnsi" w:hAnsiTheme="minorHAnsi"/>
                <w:sz w:val="20"/>
                <w:szCs w:val="20"/>
              </w:rPr>
            </w:pPr>
          </w:p>
          <w:p w14:paraId="1EF4F4E3" w14:textId="2C2A06CF" w:rsidR="004042CD" w:rsidRPr="001336D6" w:rsidRDefault="00BA6319" w:rsidP="00D05A68">
            <w:pPr>
              <w:rPr>
                <w:rFonts w:asciiTheme="minorHAnsi" w:hAnsiTheme="minorHAnsi"/>
                <w:sz w:val="20"/>
                <w:szCs w:val="20"/>
              </w:rPr>
            </w:pPr>
            <w:r w:rsidRPr="00D15A7C">
              <w:rPr>
                <w:rFonts w:asciiTheme="minorHAnsi" w:hAnsiTheme="minorHAnsi"/>
                <w:sz w:val="20"/>
                <w:szCs w:val="20"/>
              </w:rPr>
              <w:t xml:space="preserve">For the DD Waiver, the DOH-DDSD prepares for and attends the Fair Hearings.  </w:t>
            </w:r>
          </w:p>
        </w:tc>
      </w:tr>
      <w:tr w:rsidR="00D05A68" w:rsidRPr="00B276F1" w14:paraId="5BDC2C2E" w14:textId="77777777" w:rsidTr="1F9A2605">
        <w:tc>
          <w:tcPr>
            <w:tcW w:w="746" w:type="dxa"/>
          </w:tcPr>
          <w:p w14:paraId="1FF2B9E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364</w:t>
            </w:r>
          </w:p>
        </w:tc>
        <w:tc>
          <w:tcPr>
            <w:tcW w:w="2070" w:type="dxa"/>
          </w:tcPr>
          <w:p w14:paraId="3DD1E56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Section 10.1, </w:t>
            </w:r>
          </w:p>
        </w:tc>
        <w:tc>
          <w:tcPr>
            <w:tcW w:w="2087" w:type="dxa"/>
          </w:tcPr>
          <w:p w14:paraId="38595849" w14:textId="77777777" w:rsidR="00D05A68" w:rsidRPr="00EF07B6" w:rsidRDefault="00D05A68" w:rsidP="00D05A68">
            <w:pPr>
              <w:rPr>
                <w:rFonts w:asciiTheme="minorHAnsi" w:hAnsiTheme="minorHAnsi" w:cstheme="minorHAnsi"/>
                <w:color w:val="000000"/>
                <w:sz w:val="20"/>
                <w:szCs w:val="20"/>
              </w:rPr>
            </w:pPr>
          </w:p>
        </w:tc>
        <w:tc>
          <w:tcPr>
            <w:tcW w:w="852" w:type="dxa"/>
          </w:tcPr>
          <w:p w14:paraId="569CBC2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101</w:t>
            </w:r>
          </w:p>
        </w:tc>
        <w:tc>
          <w:tcPr>
            <w:tcW w:w="4759" w:type="dxa"/>
          </w:tcPr>
          <w:p w14:paraId="55EA7FD4"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 xml:space="preserve">Regarding Targeted provider outreach, including to Tribes, Pueblos and the Indian Health Service and, Targeted outreach to Behavioral Health or other special providers… </w:t>
            </w:r>
          </w:p>
          <w:p w14:paraId="2036BE2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Please provide location of these providers and number of providers? </w:t>
            </w:r>
          </w:p>
        </w:tc>
        <w:tc>
          <w:tcPr>
            <w:tcW w:w="4089" w:type="dxa"/>
          </w:tcPr>
          <w:p w14:paraId="6F2AE691" w14:textId="512E1865" w:rsidR="00D05A68" w:rsidRPr="00AB3A36" w:rsidRDefault="00D05A68" w:rsidP="00D05A68">
            <w:pPr>
              <w:rPr>
                <w:rFonts w:asciiTheme="minorHAnsi" w:hAnsiTheme="minorHAnsi" w:cstheme="minorHAnsi"/>
                <w:color w:val="000000"/>
                <w:sz w:val="20"/>
                <w:szCs w:val="20"/>
              </w:rPr>
            </w:pPr>
            <w:r w:rsidRPr="00AB3A36">
              <w:rPr>
                <w:rFonts w:asciiTheme="minorHAnsi" w:hAnsiTheme="minorHAnsi" w:cstheme="minorHAnsi"/>
                <w:color w:val="000000"/>
                <w:sz w:val="20"/>
                <w:szCs w:val="20"/>
              </w:rPr>
              <w:t>Information on Indian Health Service and Tribal 638 providers has been added to the Procurement Library under “General.” Please see Albuquerque Area IHS 638 Facility List and Navajo Area IHS 638 Facility List. Behavioral Health and other providers which the State may designate for targets outreach are located statewide and their number will vary depending upon the outreach needed.</w:t>
            </w:r>
          </w:p>
        </w:tc>
      </w:tr>
      <w:tr w:rsidR="00D05A68" w:rsidRPr="00B276F1" w14:paraId="0A8EC130" w14:textId="77777777" w:rsidTr="1F9A2605">
        <w:tc>
          <w:tcPr>
            <w:tcW w:w="746" w:type="dxa"/>
            <w:shd w:val="clear" w:color="auto" w:fill="auto"/>
          </w:tcPr>
          <w:p w14:paraId="2897C2F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365</w:t>
            </w:r>
          </w:p>
        </w:tc>
        <w:tc>
          <w:tcPr>
            <w:tcW w:w="2070" w:type="dxa"/>
            <w:shd w:val="clear" w:color="auto" w:fill="auto"/>
          </w:tcPr>
          <w:p w14:paraId="611E7669"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Requirement 6.22, </w:t>
            </w:r>
          </w:p>
        </w:tc>
        <w:tc>
          <w:tcPr>
            <w:tcW w:w="2087" w:type="dxa"/>
            <w:shd w:val="clear" w:color="auto" w:fill="auto"/>
          </w:tcPr>
          <w:p w14:paraId="68B1725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6.22</w:t>
            </w:r>
          </w:p>
        </w:tc>
        <w:tc>
          <w:tcPr>
            <w:tcW w:w="852" w:type="dxa"/>
            <w:shd w:val="clear" w:color="auto" w:fill="auto"/>
          </w:tcPr>
          <w:p w14:paraId="7A7C1F1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pg.147</w:t>
            </w:r>
          </w:p>
        </w:tc>
        <w:tc>
          <w:tcPr>
            <w:tcW w:w="4759" w:type="dxa"/>
            <w:shd w:val="clear" w:color="auto" w:fill="auto"/>
          </w:tcPr>
          <w:p w14:paraId="06C0902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further clarify the types of agency users to be trained, e.g., roles, description of roles, numbers of individuals in each role, etc.? For Example: Provider and UM/UR.</w:t>
            </w:r>
          </w:p>
        </w:tc>
        <w:tc>
          <w:tcPr>
            <w:tcW w:w="4089" w:type="dxa"/>
            <w:shd w:val="clear" w:color="auto" w:fill="auto"/>
          </w:tcPr>
          <w:p w14:paraId="5B4E2969" w14:textId="4F3F0814" w:rsidR="000B4906" w:rsidRDefault="000B4906" w:rsidP="000B490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The State anticipates the following numbers </w:t>
            </w:r>
            <w:r w:rsidR="00B03831">
              <w:rPr>
                <w:rFonts w:asciiTheme="minorHAnsi" w:hAnsiTheme="minorHAnsi" w:cstheme="minorHAnsi"/>
                <w:color w:val="000000"/>
                <w:sz w:val="20"/>
                <w:szCs w:val="20"/>
              </w:rPr>
              <w:t>(approximate</w:t>
            </w:r>
            <w:r w:rsidR="00C77E2D">
              <w:rPr>
                <w:rFonts w:asciiTheme="minorHAnsi" w:hAnsiTheme="minorHAnsi" w:cstheme="minorHAnsi"/>
                <w:color w:val="000000"/>
                <w:sz w:val="20"/>
                <w:szCs w:val="20"/>
              </w:rPr>
              <w:t xml:space="preserve"> and subject to change</w:t>
            </w:r>
            <w:r w:rsidR="00B03831">
              <w:rPr>
                <w:rFonts w:asciiTheme="minorHAnsi" w:hAnsiTheme="minorHAnsi" w:cstheme="minorHAnsi"/>
                <w:color w:val="000000"/>
                <w:sz w:val="20"/>
                <w:szCs w:val="20"/>
              </w:rPr>
              <w:t xml:space="preserve">) </w:t>
            </w:r>
            <w:r>
              <w:rPr>
                <w:rFonts w:asciiTheme="minorHAnsi" w:hAnsiTheme="minorHAnsi" w:cstheme="minorHAnsi"/>
                <w:color w:val="000000"/>
                <w:sz w:val="20"/>
                <w:szCs w:val="20"/>
              </w:rPr>
              <w:t>of Medicaid program and business analyst staff will require training initially:</w:t>
            </w:r>
          </w:p>
          <w:p w14:paraId="60978D6A" w14:textId="77777777" w:rsidR="000B4906" w:rsidRDefault="000B4906" w:rsidP="000B4906">
            <w:pPr>
              <w:rPr>
                <w:rFonts w:asciiTheme="minorHAnsi" w:hAnsiTheme="minorHAnsi" w:cstheme="minorHAnsi"/>
                <w:color w:val="000000"/>
                <w:sz w:val="20"/>
                <w:szCs w:val="20"/>
              </w:rPr>
            </w:pPr>
          </w:p>
          <w:p w14:paraId="31190768" w14:textId="77777777" w:rsidR="000B4906" w:rsidRDefault="000B4906" w:rsidP="000B4906">
            <w:pPr>
              <w:rPr>
                <w:rFonts w:asciiTheme="minorHAnsi" w:hAnsiTheme="minorHAnsi" w:cstheme="minorHAnsi"/>
                <w:color w:val="000000"/>
                <w:sz w:val="20"/>
                <w:szCs w:val="20"/>
              </w:rPr>
            </w:pPr>
            <w:r>
              <w:rPr>
                <w:rFonts w:asciiTheme="minorHAnsi" w:hAnsiTheme="minorHAnsi" w:cstheme="minorHAnsi"/>
                <w:color w:val="000000"/>
                <w:sz w:val="20"/>
                <w:szCs w:val="20"/>
              </w:rPr>
              <w:t>Provider Management: 60</w:t>
            </w:r>
          </w:p>
          <w:p w14:paraId="283DE9D7" w14:textId="77777777" w:rsidR="000B4906" w:rsidRDefault="000B4906" w:rsidP="000B4906">
            <w:pPr>
              <w:rPr>
                <w:rFonts w:asciiTheme="minorHAnsi" w:hAnsiTheme="minorHAnsi" w:cstheme="minorHAnsi"/>
                <w:color w:val="000000"/>
                <w:sz w:val="20"/>
                <w:szCs w:val="20"/>
              </w:rPr>
            </w:pPr>
            <w:r>
              <w:rPr>
                <w:rFonts w:asciiTheme="minorHAnsi" w:hAnsiTheme="minorHAnsi" w:cstheme="minorHAnsi"/>
                <w:color w:val="000000"/>
                <w:sz w:val="20"/>
                <w:szCs w:val="20"/>
              </w:rPr>
              <w:t>Member Management:  70</w:t>
            </w:r>
          </w:p>
          <w:p w14:paraId="6A409466" w14:textId="77777777" w:rsidR="000B4906" w:rsidRDefault="000B4906" w:rsidP="000B4906">
            <w:pPr>
              <w:rPr>
                <w:rFonts w:asciiTheme="minorHAnsi" w:hAnsiTheme="minorHAnsi" w:cstheme="minorHAnsi"/>
                <w:color w:val="000000"/>
                <w:sz w:val="20"/>
                <w:szCs w:val="20"/>
              </w:rPr>
            </w:pPr>
            <w:r>
              <w:rPr>
                <w:rFonts w:asciiTheme="minorHAnsi" w:hAnsiTheme="minorHAnsi" w:cstheme="minorHAnsi"/>
                <w:color w:val="000000"/>
                <w:sz w:val="20"/>
                <w:szCs w:val="20"/>
              </w:rPr>
              <w:t>UM/UR:40</w:t>
            </w:r>
          </w:p>
          <w:p w14:paraId="4A8A0F34" w14:textId="77777777" w:rsidR="000B4906" w:rsidRDefault="000B4906" w:rsidP="000B4906">
            <w:pPr>
              <w:rPr>
                <w:rFonts w:asciiTheme="minorHAnsi" w:hAnsiTheme="minorHAnsi" w:cstheme="minorHAnsi"/>
                <w:color w:val="000000"/>
                <w:sz w:val="20"/>
                <w:szCs w:val="20"/>
              </w:rPr>
            </w:pPr>
            <w:r>
              <w:rPr>
                <w:rFonts w:asciiTheme="minorHAnsi" w:hAnsiTheme="minorHAnsi" w:cstheme="minorHAnsi"/>
                <w:color w:val="000000"/>
                <w:sz w:val="20"/>
                <w:szCs w:val="20"/>
              </w:rPr>
              <w:t>Benefit Plan Management: 60</w:t>
            </w:r>
          </w:p>
          <w:p w14:paraId="2D762B4A" w14:textId="77777777" w:rsidR="000B4906" w:rsidRDefault="000B4906" w:rsidP="000B4906">
            <w:pPr>
              <w:rPr>
                <w:rFonts w:asciiTheme="minorHAnsi" w:hAnsiTheme="minorHAnsi" w:cstheme="minorHAnsi"/>
                <w:color w:val="000000"/>
                <w:sz w:val="20"/>
                <w:szCs w:val="20"/>
              </w:rPr>
            </w:pPr>
          </w:p>
          <w:p w14:paraId="24667B23" w14:textId="32D5EC89" w:rsidR="00BE2CD3" w:rsidRPr="00C77E2D" w:rsidRDefault="000B4906" w:rsidP="005E1ABB">
            <w:pPr>
              <w:rPr>
                <w:rFonts w:asciiTheme="minorHAnsi" w:hAnsiTheme="minorHAnsi" w:cstheme="minorHAnsi"/>
                <w:color w:val="000000"/>
                <w:sz w:val="20"/>
                <w:szCs w:val="20"/>
              </w:rPr>
            </w:pPr>
            <w:r>
              <w:rPr>
                <w:rFonts w:asciiTheme="minorHAnsi" w:hAnsiTheme="minorHAnsi" w:cstheme="minorHAnsi"/>
                <w:color w:val="000000"/>
                <w:sz w:val="20"/>
                <w:szCs w:val="20"/>
              </w:rPr>
              <w:t>As additional Enterprise agencies migrate to MMISR, additional staff will require training.</w:t>
            </w:r>
          </w:p>
        </w:tc>
      </w:tr>
      <w:tr w:rsidR="00D05A68" w:rsidRPr="00B276F1" w14:paraId="6006F397" w14:textId="77777777" w:rsidTr="1F9A2605">
        <w:tc>
          <w:tcPr>
            <w:tcW w:w="746" w:type="dxa"/>
            <w:shd w:val="clear" w:color="auto" w:fill="auto"/>
          </w:tcPr>
          <w:p w14:paraId="21960F4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366</w:t>
            </w:r>
          </w:p>
        </w:tc>
        <w:tc>
          <w:tcPr>
            <w:tcW w:w="2070" w:type="dxa"/>
            <w:shd w:val="clear" w:color="auto" w:fill="auto"/>
          </w:tcPr>
          <w:p w14:paraId="14D3E8A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RFP, Requirement </w:t>
            </w:r>
          </w:p>
        </w:tc>
        <w:tc>
          <w:tcPr>
            <w:tcW w:w="2087" w:type="dxa"/>
            <w:shd w:val="clear" w:color="auto" w:fill="auto"/>
          </w:tcPr>
          <w:p w14:paraId="2091702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6.22</w:t>
            </w:r>
          </w:p>
        </w:tc>
        <w:tc>
          <w:tcPr>
            <w:tcW w:w="852" w:type="dxa"/>
            <w:shd w:val="clear" w:color="auto" w:fill="auto"/>
          </w:tcPr>
          <w:p w14:paraId="0687D94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pg.147</w:t>
            </w:r>
          </w:p>
        </w:tc>
        <w:tc>
          <w:tcPr>
            <w:tcW w:w="4759" w:type="dxa"/>
            <w:shd w:val="clear" w:color="auto" w:fill="auto"/>
          </w:tcPr>
          <w:p w14:paraId="24A6C46C" w14:textId="77777777" w:rsidR="00D05A68" w:rsidRPr="00EF07B6" w:rsidRDefault="00D05A68" w:rsidP="00D05A68">
            <w:pPr>
              <w:pStyle w:val="Default"/>
              <w:rPr>
                <w:rFonts w:asciiTheme="minorHAnsi" w:hAnsiTheme="minorHAnsi" w:cstheme="minorHAnsi"/>
                <w:color w:val="auto"/>
                <w:sz w:val="20"/>
                <w:szCs w:val="20"/>
              </w:rPr>
            </w:pPr>
            <w:r w:rsidRPr="00EF07B6">
              <w:rPr>
                <w:rFonts w:asciiTheme="minorHAnsi" w:hAnsiTheme="minorHAnsi" w:cstheme="minorHAnsi"/>
                <w:color w:val="auto"/>
                <w:sz w:val="20"/>
                <w:szCs w:val="20"/>
              </w:rPr>
              <w:t xml:space="preserve">How many people need to be trained in each of the required work streams for ongoing training during maintenance over the life of the contract and at what frequency? </w:t>
            </w:r>
          </w:p>
        </w:tc>
        <w:tc>
          <w:tcPr>
            <w:tcW w:w="4089" w:type="dxa"/>
            <w:shd w:val="clear" w:color="auto" w:fill="auto"/>
          </w:tcPr>
          <w:p w14:paraId="2CCA17FC" w14:textId="597A99D3" w:rsidR="00D05A68" w:rsidRPr="00EF07B6" w:rsidRDefault="004A32D4" w:rsidP="00D05A68">
            <w:pPr>
              <w:rPr>
                <w:rFonts w:asciiTheme="minorHAnsi" w:hAnsiTheme="minorHAnsi" w:cstheme="minorHAnsi"/>
                <w:color w:val="000000"/>
                <w:sz w:val="20"/>
                <w:szCs w:val="20"/>
              </w:rPr>
            </w:pPr>
            <w:r>
              <w:rPr>
                <w:rFonts w:asciiTheme="minorHAnsi" w:hAnsiTheme="minorHAnsi" w:cstheme="minorHAnsi"/>
                <w:color w:val="000000"/>
                <w:sz w:val="20"/>
                <w:szCs w:val="20"/>
              </w:rPr>
              <w:t>Please see the response to Question 365 above. It is anticipated that periodic refresher training and training for replacement staff would be needed. Training needs for other agencies will be determined when additional programs are incorporated into the MMISR solution.</w:t>
            </w:r>
          </w:p>
        </w:tc>
      </w:tr>
      <w:tr w:rsidR="00D05A68" w:rsidRPr="00B276F1" w14:paraId="3F8E4697" w14:textId="77777777" w:rsidTr="1F9A2605">
        <w:tc>
          <w:tcPr>
            <w:tcW w:w="746" w:type="dxa"/>
          </w:tcPr>
          <w:p w14:paraId="05BBC7E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367</w:t>
            </w:r>
          </w:p>
        </w:tc>
        <w:tc>
          <w:tcPr>
            <w:tcW w:w="2070" w:type="dxa"/>
          </w:tcPr>
          <w:p w14:paraId="0FF1309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Article 38 Performance, Section B, </w:t>
            </w:r>
          </w:p>
        </w:tc>
        <w:tc>
          <w:tcPr>
            <w:tcW w:w="2087" w:type="dxa"/>
          </w:tcPr>
          <w:p w14:paraId="32E2608F" w14:textId="77777777" w:rsidR="00D05A68" w:rsidRPr="00EF07B6" w:rsidRDefault="00D05A68" w:rsidP="00D05A68">
            <w:pPr>
              <w:rPr>
                <w:rFonts w:asciiTheme="minorHAnsi" w:hAnsiTheme="minorHAnsi" w:cstheme="minorHAnsi"/>
                <w:color w:val="000000"/>
                <w:sz w:val="20"/>
                <w:szCs w:val="20"/>
              </w:rPr>
            </w:pPr>
          </w:p>
        </w:tc>
        <w:tc>
          <w:tcPr>
            <w:tcW w:w="852" w:type="dxa"/>
          </w:tcPr>
          <w:p w14:paraId="319F14E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185</w:t>
            </w:r>
          </w:p>
        </w:tc>
        <w:tc>
          <w:tcPr>
            <w:tcW w:w="4759" w:type="dxa"/>
          </w:tcPr>
          <w:p w14:paraId="3EF1E2A5" w14:textId="77777777" w:rsidR="00D05A68" w:rsidRPr="00EF07B6" w:rsidRDefault="00D05A68" w:rsidP="00D05A68">
            <w:pPr>
              <w:pStyle w:val="Default"/>
              <w:rPr>
                <w:rFonts w:asciiTheme="minorHAnsi" w:hAnsiTheme="minorHAnsi" w:cstheme="minorHAnsi"/>
                <w:color w:val="auto"/>
                <w:sz w:val="20"/>
                <w:szCs w:val="20"/>
              </w:rPr>
            </w:pPr>
            <w:r w:rsidRPr="00EF07B6">
              <w:rPr>
                <w:rFonts w:asciiTheme="minorHAnsi" w:hAnsiTheme="minorHAnsi" w:cstheme="minorHAnsi"/>
                <w:color w:val="auto"/>
                <w:sz w:val="20"/>
                <w:szCs w:val="20"/>
              </w:rPr>
              <w:t>The RFP states, “Contractor agrees that, if Federal Tax Information (FTI) is introduced into Contractor’s information systems, work documents, and/or other media by written agreement, any FTI as described in 26 U.S.C. § 6103, limited to FTI received from, or created on behalf of HSD by Contractor; Protected Health Information (PHI) as defined in 45 C.F.R. § 160.103, limited to PHI received from or created on behalf of HSD by Contractor; or Personally Identifiable Information (PII) as defined by the National Institute of Standards of Technology, limited to PII received from or created on behalf of HSD by Contractor pursuant to the Services; all together referred to hereafter in Article 39 as Confidential Information, made available to Contractor shall be used only for the purpose of carrying out the provisions of this contract.”</w:t>
            </w:r>
          </w:p>
          <w:p w14:paraId="6090B007" w14:textId="77777777" w:rsidR="00D05A68" w:rsidRPr="00EF07B6" w:rsidRDefault="00D05A68" w:rsidP="00D05A68">
            <w:pPr>
              <w:pStyle w:val="Default"/>
              <w:rPr>
                <w:rFonts w:asciiTheme="minorHAnsi" w:hAnsiTheme="minorHAnsi" w:cstheme="minorHAnsi"/>
                <w:color w:val="auto"/>
                <w:sz w:val="20"/>
                <w:szCs w:val="20"/>
              </w:rPr>
            </w:pPr>
          </w:p>
          <w:p w14:paraId="29BDDF7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Will the information system contain FTI? </w:t>
            </w:r>
          </w:p>
        </w:tc>
        <w:tc>
          <w:tcPr>
            <w:tcW w:w="4089" w:type="dxa"/>
          </w:tcPr>
          <w:p w14:paraId="74320F9F" w14:textId="0024374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Yes.</w:t>
            </w:r>
          </w:p>
        </w:tc>
      </w:tr>
      <w:tr w:rsidR="00D05A68" w:rsidRPr="00B276F1" w14:paraId="73057080" w14:textId="77777777" w:rsidTr="1F9A2605">
        <w:tc>
          <w:tcPr>
            <w:tcW w:w="746" w:type="dxa"/>
          </w:tcPr>
          <w:p w14:paraId="5036E43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368</w:t>
            </w:r>
          </w:p>
        </w:tc>
        <w:tc>
          <w:tcPr>
            <w:tcW w:w="2070" w:type="dxa"/>
          </w:tcPr>
          <w:p w14:paraId="64DD4E1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Section 6.2 Provide BMS Components, </w:t>
            </w:r>
          </w:p>
        </w:tc>
        <w:tc>
          <w:tcPr>
            <w:tcW w:w="2087" w:type="dxa"/>
          </w:tcPr>
          <w:p w14:paraId="1909D932" w14:textId="77777777" w:rsidR="00D05A68" w:rsidRPr="00EF07B6" w:rsidRDefault="00D05A68" w:rsidP="00D05A68">
            <w:pPr>
              <w:rPr>
                <w:rFonts w:asciiTheme="minorHAnsi" w:hAnsiTheme="minorHAnsi" w:cstheme="minorHAnsi"/>
                <w:color w:val="000000"/>
                <w:sz w:val="20"/>
                <w:szCs w:val="20"/>
              </w:rPr>
            </w:pPr>
          </w:p>
        </w:tc>
        <w:tc>
          <w:tcPr>
            <w:tcW w:w="852" w:type="dxa"/>
          </w:tcPr>
          <w:p w14:paraId="29DE0AE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94</w:t>
            </w:r>
          </w:p>
        </w:tc>
        <w:tc>
          <w:tcPr>
            <w:tcW w:w="4759" w:type="dxa"/>
          </w:tcPr>
          <w:p w14:paraId="46556BE1" w14:textId="77777777" w:rsidR="00D05A68" w:rsidRPr="00EF07B6" w:rsidRDefault="00D05A68" w:rsidP="00D05A68">
            <w:pPr>
              <w:pStyle w:val="Default"/>
              <w:rPr>
                <w:rFonts w:asciiTheme="minorHAnsi" w:hAnsiTheme="minorHAnsi" w:cstheme="minorHAnsi"/>
                <w:color w:val="auto"/>
                <w:sz w:val="20"/>
                <w:szCs w:val="20"/>
              </w:rPr>
            </w:pPr>
            <w:r w:rsidRPr="00EF07B6">
              <w:rPr>
                <w:rFonts w:asciiTheme="minorHAnsi" w:hAnsiTheme="minorHAnsi" w:cstheme="minorHAnsi"/>
                <w:color w:val="auto"/>
                <w:sz w:val="20"/>
                <w:szCs w:val="20"/>
              </w:rPr>
              <w:t xml:space="preserve">It is noted that “During this phased approach, some legacy activities will continue to be conducted by the incumbent MMIS fiscal agent. Coordination will need to occur with the modules as well as legacy vendors during the phased release.”  </w:t>
            </w:r>
          </w:p>
          <w:p w14:paraId="56186B68" w14:textId="77777777" w:rsidR="00D05A68" w:rsidRPr="00EF07B6" w:rsidRDefault="00D05A68" w:rsidP="00D05A68">
            <w:pPr>
              <w:pStyle w:val="Default"/>
              <w:rPr>
                <w:rFonts w:asciiTheme="minorHAnsi" w:hAnsiTheme="minorHAnsi" w:cstheme="minorHAnsi"/>
                <w:color w:val="auto"/>
                <w:sz w:val="20"/>
                <w:szCs w:val="20"/>
              </w:rPr>
            </w:pPr>
          </w:p>
          <w:p w14:paraId="01DD585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there any expectation that integration to the legacy vendor and/or incumbent MMIS fiscal agent or the legacy/incumbent systems will be required, and if so, to what extent?</w:t>
            </w:r>
          </w:p>
        </w:tc>
        <w:tc>
          <w:tcPr>
            <w:tcW w:w="4089" w:type="dxa"/>
          </w:tcPr>
          <w:p w14:paraId="2393AAA0" w14:textId="781111B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 direct integration between the BMS contractor’s systems and the legacy MMIS will be required. In the event that a BMS module is brought up while the incumbent fiscal agent is still operating the legacy MMIS, data will be exchanged between the systems via the SI’s ESB in the format defined by the canonical data model.</w:t>
            </w:r>
          </w:p>
        </w:tc>
      </w:tr>
      <w:tr w:rsidR="00D05A68" w:rsidRPr="00B276F1" w14:paraId="128CF0CE" w14:textId="77777777" w:rsidTr="1F9A2605">
        <w:tc>
          <w:tcPr>
            <w:tcW w:w="746" w:type="dxa"/>
          </w:tcPr>
          <w:p w14:paraId="32B9CE1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369</w:t>
            </w:r>
          </w:p>
        </w:tc>
        <w:tc>
          <w:tcPr>
            <w:tcW w:w="2070" w:type="dxa"/>
          </w:tcPr>
          <w:p w14:paraId="1D234DDA" w14:textId="77777777" w:rsidR="00D05A68" w:rsidRPr="00EF07B6" w:rsidRDefault="00D05A68" w:rsidP="00D05A68">
            <w:pPr>
              <w:spacing w:before="120" w:after="120"/>
              <w:rPr>
                <w:rFonts w:asciiTheme="minorHAnsi" w:hAnsiTheme="minorHAnsi" w:cstheme="minorHAnsi"/>
                <w:sz w:val="20"/>
                <w:szCs w:val="20"/>
              </w:rPr>
            </w:pPr>
            <w:r w:rsidRPr="00EF07B6">
              <w:rPr>
                <w:rFonts w:asciiTheme="minorHAnsi" w:hAnsiTheme="minorHAnsi" w:cstheme="minorHAnsi"/>
                <w:sz w:val="20"/>
                <w:szCs w:val="20"/>
              </w:rPr>
              <w:t xml:space="preserve">RFP. Requirement </w:t>
            </w:r>
          </w:p>
          <w:p w14:paraId="6E6E585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Section 10.2 – </w:t>
            </w:r>
          </w:p>
        </w:tc>
        <w:tc>
          <w:tcPr>
            <w:tcW w:w="2087" w:type="dxa"/>
          </w:tcPr>
          <w:p w14:paraId="1A4011FF" w14:textId="77777777" w:rsidR="00D05A68" w:rsidRPr="00EF07B6" w:rsidRDefault="00D05A68" w:rsidP="00D05A68">
            <w:pPr>
              <w:rPr>
                <w:rFonts w:asciiTheme="minorHAnsi" w:hAnsiTheme="minorHAnsi" w:cstheme="minorHAnsi"/>
                <w:color w:val="000000"/>
                <w:sz w:val="20"/>
                <w:szCs w:val="20"/>
              </w:rPr>
            </w:pPr>
          </w:p>
        </w:tc>
        <w:tc>
          <w:tcPr>
            <w:tcW w:w="852" w:type="dxa"/>
          </w:tcPr>
          <w:p w14:paraId="26FF180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101</w:t>
            </w:r>
          </w:p>
        </w:tc>
        <w:tc>
          <w:tcPr>
            <w:tcW w:w="4759" w:type="dxa"/>
          </w:tcPr>
          <w:p w14:paraId="234903A8" w14:textId="77777777" w:rsidR="00D05A68" w:rsidRPr="00EF07B6" w:rsidRDefault="00D05A68" w:rsidP="00D05A68">
            <w:pPr>
              <w:widowControl w:val="0"/>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Can the State clarify translation requirements for training (instructor-led, online, and supporting reference materials)?</w:t>
            </w:r>
          </w:p>
          <w:p w14:paraId="431E1255" w14:textId="77777777" w:rsidR="00D05A68" w:rsidRPr="00EF07B6" w:rsidRDefault="00D05A68" w:rsidP="00D05A68">
            <w:pPr>
              <w:rPr>
                <w:rFonts w:asciiTheme="minorHAnsi" w:hAnsiTheme="minorHAnsi" w:cstheme="minorHAnsi"/>
                <w:sz w:val="20"/>
                <w:szCs w:val="20"/>
              </w:rPr>
            </w:pPr>
          </w:p>
        </w:tc>
        <w:tc>
          <w:tcPr>
            <w:tcW w:w="4089" w:type="dxa"/>
          </w:tcPr>
          <w:p w14:paraId="1ADC7717" w14:textId="168AA5E6" w:rsidR="00D05A68" w:rsidRPr="00AB3A36" w:rsidRDefault="000B709F" w:rsidP="00D05A68">
            <w:pPr>
              <w:rPr>
                <w:rFonts w:asciiTheme="minorHAnsi" w:hAnsiTheme="minorHAnsi" w:cstheme="minorHAnsi"/>
                <w:color w:val="000000" w:themeColor="text1"/>
                <w:sz w:val="20"/>
                <w:szCs w:val="20"/>
              </w:rPr>
            </w:pPr>
            <w:r w:rsidRPr="00AB3A36">
              <w:rPr>
                <w:rFonts w:asciiTheme="minorHAnsi" w:hAnsiTheme="minorHAnsi" w:cstheme="minorHAnsi"/>
                <w:color w:val="000000" w:themeColor="text1"/>
                <w:sz w:val="20"/>
                <w:szCs w:val="20"/>
              </w:rPr>
              <w:t>Amendment 2 revised t</w:t>
            </w:r>
            <w:r w:rsidR="00D05A68" w:rsidRPr="00AB3A36">
              <w:rPr>
                <w:rFonts w:asciiTheme="minorHAnsi" w:hAnsiTheme="minorHAnsi" w:cstheme="minorHAnsi"/>
                <w:color w:val="000000" w:themeColor="text1"/>
                <w:sz w:val="20"/>
                <w:szCs w:val="20"/>
              </w:rPr>
              <w:t xml:space="preserve">his requirement </w:t>
            </w:r>
            <w:r w:rsidRPr="00AB3A36">
              <w:rPr>
                <w:rFonts w:asciiTheme="minorHAnsi" w:hAnsiTheme="minorHAnsi" w:cstheme="minorHAnsi"/>
                <w:color w:val="000000" w:themeColor="text1"/>
                <w:sz w:val="20"/>
                <w:szCs w:val="20"/>
              </w:rPr>
              <w:t>a</w:t>
            </w:r>
            <w:r w:rsidR="00D05A68" w:rsidRPr="00AB3A36">
              <w:rPr>
                <w:rFonts w:asciiTheme="minorHAnsi" w:hAnsiTheme="minorHAnsi" w:cstheme="minorHAnsi"/>
                <w:color w:val="000000" w:themeColor="text1"/>
                <w:sz w:val="20"/>
                <w:szCs w:val="20"/>
              </w:rPr>
              <w:t>s follows:</w:t>
            </w:r>
          </w:p>
          <w:p w14:paraId="73B21999" w14:textId="0AA02483" w:rsidR="00D05A68" w:rsidRPr="00EF07B6" w:rsidRDefault="00AB3A36" w:rsidP="009A431B">
            <w:pPr>
              <w:spacing w:before="77" w:after="120"/>
              <w:ind w:right="202"/>
              <w:rPr>
                <w:rFonts w:asciiTheme="minorHAnsi" w:hAnsiTheme="minorHAnsi" w:cstheme="minorBidi"/>
                <w:color w:val="000000" w:themeColor="text1"/>
                <w:sz w:val="20"/>
                <w:szCs w:val="20"/>
              </w:rPr>
            </w:pPr>
            <w:r>
              <w:rPr>
                <w:rFonts w:asciiTheme="minorHAnsi" w:hAnsiTheme="minorHAnsi" w:cstheme="minorHAnsi"/>
                <w:sz w:val="20"/>
                <w:szCs w:val="20"/>
              </w:rPr>
              <w:t>“</w:t>
            </w:r>
            <w:r w:rsidR="00D05A68" w:rsidRPr="00AB3A36">
              <w:rPr>
                <w:rFonts w:asciiTheme="minorHAnsi" w:hAnsiTheme="minorHAnsi" w:cstheme="minorHAnsi"/>
                <w:sz w:val="20"/>
                <w:szCs w:val="20"/>
              </w:rPr>
              <w:t>The Contractor must provide Americans with Disabilities Act (ADA) 508 compliant content and materials in agreed-upon formats (e.g., online, printed) with State approval for each training tailored to the BMS configuration, contents and use.</w:t>
            </w:r>
            <w:r>
              <w:rPr>
                <w:rFonts w:asciiTheme="minorHAnsi" w:hAnsiTheme="minorHAnsi" w:cstheme="minorHAnsi"/>
                <w:sz w:val="20"/>
                <w:szCs w:val="20"/>
              </w:rPr>
              <w:t>”</w:t>
            </w:r>
            <w:r w:rsidR="009A431B" w:rsidRPr="00EF07B6">
              <w:rPr>
                <w:rFonts w:asciiTheme="minorHAnsi" w:hAnsiTheme="minorHAnsi" w:cstheme="minorBidi"/>
                <w:color w:val="000000" w:themeColor="text1"/>
                <w:sz w:val="20"/>
                <w:szCs w:val="20"/>
              </w:rPr>
              <w:t xml:space="preserve"> </w:t>
            </w:r>
          </w:p>
        </w:tc>
      </w:tr>
      <w:tr w:rsidR="00D05A68" w:rsidRPr="00B276F1" w14:paraId="15401182" w14:textId="77777777" w:rsidTr="1F9A2605">
        <w:tc>
          <w:tcPr>
            <w:tcW w:w="746" w:type="dxa"/>
            <w:shd w:val="clear" w:color="auto" w:fill="auto"/>
          </w:tcPr>
          <w:p w14:paraId="43FEC9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370</w:t>
            </w:r>
          </w:p>
        </w:tc>
        <w:tc>
          <w:tcPr>
            <w:tcW w:w="2070" w:type="dxa"/>
            <w:shd w:val="clear" w:color="auto" w:fill="auto"/>
          </w:tcPr>
          <w:p w14:paraId="2090BBC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Table 8 – UM/UR Requirements, </w:t>
            </w:r>
          </w:p>
        </w:tc>
        <w:tc>
          <w:tcPr>
            <w:tcW w:w="2087" w:type="dxa"/>
            <w:shd w:val="clear" w:color="auto" w:fill="auto"/>
          </w:tcPr>
          <w:p w14:paraId="6B818AC0"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63B4DB7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126</w:t>
            </w:r>
          </w:p>
        </w:tc>
        <w:tc>
          <w:tcPr>
            <w:tcW w:w="4759" w:type="dxa"/>
            <w:shd w:val="clear" w:color="auto" w:fill="auto"/>
          </w:tcPr>
          <w:p w14:paraId="2C5342E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type of authorization requests are submitted?  What is the annual volume by request type?</w:t>
            </w:r>
          </w:p>
        </w:tc>
        <w:tc>
          <w:tcPr>
            <w:tcW w:w="4089" w:type="dxa"/>
            <w:shd w:val="clear" w:color="auto" w:fill="auto"/>
          </w:tcPr>
          <w:p w14:paraId="089CE949" w14:textId="77777777" w:rsidR="00BF7C17" w:rsidRDefault="00BF7C17" w:rsidP="00BF7C17">
            <w:pPr>
              <w:rPr>
                <w:rFonts w:asciiTheme="minorHAnsi" w:hAnsiTheme="minorHAnsi"/>
                <w:sz w:val="20"/>
                <w:szCs w:val="20"/>
              </w:rPr>
            </w:pPr>
            <w:r>
              <w:rPr>
                <w:rFonts w:asciiTheme="minorHAnsi" w:hAnsiTheme="minorHAnsi"/>
                <w:sz w:val="20"/>
                <w:szCs w:val="20"/>
              </w:rPr>
              <w:t>(Approx. volume)</w:t>
            </w:r>
          </w:p>
          <w:p w14:paraId="06AE5DFB" w14:textId="77777777" w:rsidR="00BF7C17" w:rsidRPr="00934D4D" w:rsidRDefault="00BF7C17" w:rsidP="00BF7C17">
            <w:pPr>
              <w:rPr>
                <w:rFonts w:asciiTheme="minorHAnsi" w:hAnsiTheme="minorHAnsi"/>
                <w:sz w:val="20"/>
                <w:szCs w:val="20"/>
              </w:rPr>
            </w:pPr>
          </w:p>
          <w:p w14:paraId="6A580C18"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Behavioral Health</w:t>
            </w:r>
            <w:r>
              <w:rPr>
                <w:rFonts w:asciiTheme="minorHAnsi" w:hAnsiTheme="minorHAnsi"/>
                <w:sz w:val="20"/>
                <w:szCs w:val="20"/>
              </w:rPr>
              <w:tab/>
            </w:r>
            <w:r w:rsidRPr="00934D4D">
              <w:rPr>
                <w:rFonts w:asciiTheme="minorHAnsi" w:hAnsiTheme="minorHAnsi"/>
                <w:sz w:val="20"/>
                <w:szCs w:val="20"/>
              </w:rPr>
              <w:t>1396</w:t>
            </w:r>
          </w:p>
          <w:p w14:paraId="4ED4F179" w14:textId="77777777" w:rsidR="00BF7C17" w:rsidRPr="00934D4D" w:rsidRDefault="00BF7C17" w:rsidP="00BF7C17">
            <w:pPr>
              <w:rPr>
                <w:rFonts w:asciiTheme="minorHAnsi" w:hAnsiTheme="minorHAnsi"/>
                <w:sz w:val="20"/>
                <w:szCs w:val="20"/>
              </w:rPr>
            </w:pPr>
            <w:r>
              <w:rPr>
                <w:rFonts w:asciiTheme="minorHAnsi" w:hAnsiTheme="minorHAnsi"/>
                <w:sz w:val="20"/>
                <w:szCs w:val="20"/>
              </w:rPr>
              <w:t>Dental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3083</w:t>
            </w:r>
          </w:p>
          <w:p w14:paraId="5A40995B" w14:textId="77777777" w:rsidR="00BF7C17" w:rsidRPr="00934D4D" w:rsidRDefault="00BF7C17" w:rsidP="00BF7C17">
            <w:pPr>
              <w:rPr>
                <w:rFonts w:asciiTheme="minorHAnsi" w:hAnsiTheme="minorHAnsi"/>
                <w:sz w:val="20"/>
                <w:szCs w:val="20"/>
              </w:rPr>
            </w:pPr>
            <w:r>
              <w:rPr>
                <w:rFonts w:asciiTheme="minorHAnsi" w:hAnsiTheme="minorHAnsi"/>
                <w:sz w:val="20"/>
                <w:szCs w:val="20"/>
              </w:rPr>
              <w:t>DME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1538</w:t>
            </w:r>
          </w:p>
          <w:p w14:paraId="7B480F32" w14:textId="77777777" w:rsidR="00BF7C17" w:rsidRPr="00934D4D" w:rsidRDefault="00BF7C17" w:rsidP="00BF7C17">
            <w:pPr>
              <w:rPr>
                <w:rFonts w:asciiTheme="minorHAnsi" w:hAnsiTheme="minorHAnsi"/>
                <w:sz w:val="20"/>
                <w:szCs w:val="20"/>
              </w:rPr>
            </w:pPr>
            <w:r>
              <w:rPr>
                <w:rFonts w:asciiTheme="minorHAnsi" w:hAnsiTheme="minorHAnsi"/>
                <w:sz w:val="20"/>
                <w:szCs w:val="20"/>
              </w:rPr>
              <w:t xml:space="preserve">HCB </w:t>
            </w:r>
            <w:r w:rsidRPr="00934D4D">
              <w:rPr>
                <w:rFonts w:asciiTheme="minorHAnsi" w:hAnsiTheme="minorHAnsi"/>
                <w:sz w:val="20"/>
                <w:szCs w:val="20"/>
              </w:rPr>
              <w:t>Waivers</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13348</w:t>
            </w:r>
          </w:p>
          <w:p w14:paraId="167BFAE3"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Home Health</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151</w:t>
            </w:r>
          </w:p>
          <w:p w14:paraId="2D54848C"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Out of State</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258</w:t>
            </w:r>
          </w:p>
          <w:p w14:paraId="1E6DBD89" w14:textId="77777777" w:rsidR="00BF7C17" w:rsidRPr="00934D4D" w:rsidRDefault="00BF7C17" w:rsidP="00BF7C17">
            <w:pPr>
              <w:rPr>
                <w:rFonts w:asciiTheme="minorHAnsi" w:hAnsiTheme="minorHAnsi"/>
                <w:sz w:val="20"/>
                <w:szCs w:val="20"/>
              </w:rPr>
            </w:pPr>
            <w:r>
              <w:rPr>
                <w:rFonts w:asciiTheme="minorHAnsi" w:hAnsiTheme="minorHAnsi"/>
                <w:sz w:val="20"/>
                <w:szCs w:val="20"/>
              </w:rPr>
              <w:t>Rehab Services</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86 (in/out)</w:t>
            </w:r>
          </w:p>
          <w:p w14:paraId="730CFFF7" w14:textId="77777777" w:rsidR="00BF7C17" w:rsidRPr="00934D4D" w:rsidRDefault="00BF7C17" w:rsidP="00BF7C17">
            <w:pPr>
              <w:rPr>
                <w:rFonts w:asciiTheme="minorHAnsi" w:hAnsiTheme="minorHAnsi"/>
                <w:sz w:val="20"/>
                <w:szCs w:val="20"/>
              </w:rPr>
            </w:pPr>
            <w:r>
              <w:rPr>
                <w:rFonts w:asciiTheme="minorHAnsi" w:hAnsiTheme="minorHAnsi"/>
                <w:sz w:val="20"/>
                <w:szCs w:val="20"/>
              </w:rPr>
              <w:t>Transplant</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19</w:t>
            </w:r>
          </w:p>
          <w:p w14:paraId="54C4A6B5" w14:textId="77777777" w:rsidR="00BF7C17" w:rsidRPr="00934D4D" w:rsidRDefault="00BF7C17" w:rsidP="00BF7C17">
            <w:pPr>
              <w:rPr>
                <w:rFonts w:asciiTheme="minorHAnsi" w:hAnsiTheme="minorHAnsi"/>
                <w:sz w:val="20"/>
                <w:szCs w:val="20"/>
              </w:rPr>
            </w:pPr>
            <w:r>
              <w:rPr>
                <w:rFonts w:asciiTheme="minorHAnsi" w:hAnsiTheme="minorHAnsi"/>
                <w:sz w:val="20"/>
                <w:szCs w:val="20"/>
              </w:rPr>
              <w:t>*EMSUI</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2214</w:t>
            </w:r>
          </w:p>
          <w:p w14:paraId="173C50E3"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ICF-IID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282</w:t>
            </w:r>
          </w:p>
          <w:p w14:paraId="7FF7D3DA" w14:textId="77777777" w:rsidR="00BF7C17" w:rsidRPr="00934D4D" w:rsidRDefault="00BF7C17" w:rsidP="00BF7C17">
            <w:pPr>
              <w:rPr>
                <w:rFonts w:asciiTheme="minorHAnsi" w:hAnsiTheme="minorHAnsi"/>
                <w:sz w:val="20"/>
                <w:szCs w:val="20"/>
              </w:rPr>
            </w:pPr>
            <w:r>
              <w:rPr>
                <w:rFonts w:asciiTheme="minorHAnsi" w:hAnsiTheme="minorHAnsi"/>
                <w:sz w:val="20"/>
                <w:szCs w:val="20"/>
              </w:rPr>
              <w:t>PACE – level of care</w:t>
            </w:r>
            <w:r>
              <w:rPr>
                <w:rFonts w:asciiTheme="minorHAnsi" w:hAnsiTheme="minorHAnsi"/>
                <w:sz w:val="20"/>
                <w:szCs w:val="20"/>
              </w:rPr>
              <w:tab/>
            </w:r>
            <w:r w:rsidRPr="00934D4D">
              <w:rPr>
                <w:rFonts w:asciiTheme="minorHAnsi" w:hAnsiTheme="minorHAnsi"/>
                <w:sz w:val="20"/>
                <w:szCs w:val="20"/>
              </w:rPr>
              <w:t>512</w:t>
            </w:r>
          </w:p>
          <w:p w14:paraId="618745A8"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Med/Surg</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152</w:t>
            </w:r>
          </w:p>
          <w:p w14:paraId="1D883ACA" w14:textId="77777777" w:rsidR="00BF7C17" w:rsidRPr="00934D4D" w:rsidRDefault="00BF7C17" w:rsidP="00BF7C17">
            <w:pPr>
              <w:rPr>
                <w:rFonts w:asciiTheme="minorHAnsi" w:hAnsiTheme="minorHAnsi"/>
                <w:sz w:val="20"/>
                <w:szCs w:val="20"/>
              </w:rPr>
            </w:pPr>
            <w:r>
              <w:rPr>
                <w:rFonts w:asciiTheme="minorHAnsi" w:hAnsiTheme="minorHAnsi"/>
                <w:sz w:val="20"/>
                <w:szCs w:val="20"/>
              </w:rPr>
              <w:t xml:space="preserve">NF - </w:t>
            </w:r>
            <w:r w:rsidRPr="00934D4D">
              <w:rPr>
                <w:rFonts w:asciiTheme="minorHAnsi" w:hAnsiTheme="minorHAnsi"/>
                <w:sz w:val="20"/>
                <w:szCs w:val="20"/>
              </w:rPr>
              <w:t xml:space="preserve"> level of care</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85</w:t>
            </w:r>
          </w:p>
          <w:p w14:paraId="0E441B6C" w14:textId="77777777" w:rsidR="00BF7C17" w:rsidRPr="00934D4D" w:rsidRDefault="00BF7C17" w:rsidP="00BF7C17">
            <w:pPr>
              <w:rPr>
                <w:rFonts w:asciiTheme="minorHAnsi" w:hAnsiTheme="minorHAnsi"/>
                <w:sz w:val="20"/>
                <w:szCs w:val="20"/>
              </w:rPr>
            </w:pPr>
            <w:r w:rsidRPr="00934D4D">
              <w:rPr>
                <w:rFonts w:asciiTheme="minorHAnsi" w:hAnsiTheme="minorHAnsi"/>
                <w:sz w:val="20"/>
                <w:szCs w:val="20"/>
              </w:rPr>
              <w:t>Therapies</w:t>
            </w:r>
            <w:r>
              <w:rPr>
                <w:rFonts w:asciiTheme="minorHAnsi" w:hAnsiTheme="minorHAnsi"/>
                <w:sz w:val="20"/>
                <w:szCs w:val="20"/>
              </w:rPr>
              <w:tab/>
            </w:r>
            <w:r>
              <w:rPr>
                <w:rFonts w:asciiTheme="minorHAnsi" w:hAnsiTheme="minorHAnsi"/>
                <w:sz w:val="20"/>
                <w:szCs w:val="20"/>
              </w:rPr>
              <w:tab/>
            </w:r>
            <w:r w:rsidRPr="00934D4D">
              <w:rPr>
                <w:rFonts w:asciiTheme="minorHAnsi" w:hAnsiTheme="minorHAnsi"/>
                <w:sz w:val="20"/>
                <w:szCs w:val="20"/>
              </w:rPr>
              <w:t>2092</w:t>
            </w:r>
          </w:p>
          <w:p w14:paraId="65DCAF03" w14:textId="77777777" w:rsidR="00BF7C17" w:rsidRDefault="00BF7C17" w:rsidP="00BF7C17">
            <w:pPr>
              <w:rPr>
                <w:rFonts w:asciiTheme="minorHAnsi" w:hAnsiTheme="minorHAnsi"/>
                <w:sz w:val="20"/>
                <w:szCs w:val="20"/>
              </w:rPr>
            </w:pPr>
            <w:r w:rsidRPr="00934D4D">
              <w:rPr>
                <w:rFonts w:asciiTheme="minorHAnsi" w:hAnsiTheme="minorHAnsi"/>
                <w:sz w:val="20"/>
                <w:szCs w:val="20"/>
              </w:rPr>
              <w:t>Acute to Acute hospital</w:t>
            </w:r>
            <w:r>
              <w:rPr>
                <w:rFonts w:asciiTheme="minorHAnsi" w:hAnsiTheme="minorHAnsi"/>
                <w:sz w:val="20"/>
                <w:szCs w:val="20"/>
              </w:rPr>
              <w:tab/>
            </w:r>
            <w:r w:rsidRPr="00934D4D">
              <w:rPr>
                <w:rFonts w:asciiTheme="minorHAnsi" w:hAnsiTheme="minorHAnsi"/>
                <w:sz w:val="20"/>
                <w:szCs w:val="20"/>
              </w:rPr>
              <w:t>150</w:t>
            </w:r>
          </w:p>
          <w:p w14:paraId="5E32E971" w14:textId="77777777" w:rsidR="00BF7C17" w:rsidRDefault="00BF7C17" w:rsidP="00BF7C17">
            <w:pPr>
              <w:rPr>
                <w:rFonts w:asciiTheme="minorHAnsi" w:hAnsiTheme="minorHAnsi"/>
                <w:sz w:val="20"/>
                <w:szCs w:val="20"/>
              </w:rPr>
            </w:pPr>
          </w:p>
          <w:p w14:paraId="113ABBB7" w14:textId="050D85B0" w:rsidR="00A75878" w:rsidRPr="001336D6" w:rsidRDefault="00BF7C17" w:rsidP="00D05A68">
            <w:r>
              <w:rPr>
                <w:rFonts w:asciiTheme="minorHAnsi" w:hAnsiTheme="minorHAnsi"/>
                <w:sz w:val="20"/>
                <w:szCs w:val="20"/>
              </w:rPr>
              <w:t>*Emergency Medical Services for Undocumented Individuals</w:t>
            </w:r>
          </w:p>
        </w:tc>
      </w:tr>
      <w:tr w:rsidR="00D05A68" w:rsidRPr="00B276F1" w14:paraId="0C63F9E4" w14:textId="77777777" w:rsidTr="1F9A2605">
        <w:tc>
          <w:tcPr>
            <w:tcW w:w="746" w:type="dxa"/>
            <w:shd w:val="clear" w:color="auto" w:fill="auto"/>
          </w:tcPr>
          <w:p w14:paraId="55EC5A4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371</w:t>
            </w:r>
          </w:p>
        </w:tc>
        <w:tc>
          <w:tcPr>
            <w:tcW w:w="2070" w:type="dxa"/>
            <w:shd w:val="clear" w:color="auto" w:fill="auto"/>
          </w:tcPr>
          <w:p w14:paraId="67503C85"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UM/UR, </w:t>
            </w:r>
          </w:p>
        </w:tc>
        <w:tc>
          <w:tcPr>
            <w:tcW w:w="2087" w:type="dxa"/>
            <w:shd w:val="clear" w:color="auto" w:fill="auto"/>
          </w:tcPr>
          <w:p w14:paraId="0C2E954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3.04</w:t>
            </w:r>
          </w:p>
        </w:tc>
        <w:tc>
          <w:tcPr>
            <w:tcW w:w="852" w:type="dxa"/>
            <w:shd w:val="clear" w:color="auto" w:fill="auto"/>
          </w:tcPr>
          <w:p w14:paraId="7221B24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126</w:t>
            </w:r>
          </w:p>
        </w:tc>
        <w:tc>
          <w:tcPr>
            <w:tcW w:w="4759" w:type="dxa"/>
            <w:shd w:val="clear" w:color="auto" w:fill="auto"/>
          </w:tcPr>
          <w:p w14:paraId="11C09CA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Could the State provide a use case for the requirement, “link multiple referrals”?  Is the intent to show all referrals for a specific member or provider, or is there another intent?</w:t>
            </w:r>
          </w:p>
        </w:tc>
        <w:tc>
          <w:tcPr>
            <w:tcW w:w="4089" w:type="dxa"/>
            <w:shd w:val="clear" w:color="auto" w:fill="auto"/>
          </w:tcPr>
          <w:p w14:paraId="2546136D" w14:textId="7F2BBFDF" w:rsidR="00272951" w:rsidRPr="00EF07B6" w:rsidRDefault="00C544D1"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intent is to show all referrals for a member or provider.</w:t>
            </w:r>
          </w:p>
        </w:tc>
      </w:tr>
      <w:tr w:rsidR="00D05A68" w:rsidRPr="00B276F1" w14:paraId="0503581B" w14:textId="77777777" w:rsidTr="1F9A2605">
        <w:tc>
          <w:tcPr>
            <w:tcW w:w="746" w:type="dxa"/>
            <w:shd w:val="clear" w:color="auto" w:fill="auto"/>
          </w:tcPr>
          <w:p w14:paraId="727669A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372</w:t>
            </w:r>
          </w:p>
        </w:tc>
        <w:tc>
          <w:tcPr>
            <w:tcW w:w="2070" w:type="dxa"/>
            <w:shd w:val="clear" w:color="auto" w:fill="auto"/>
          </w:tcPr>
          <w:p w14:paraId="43BF4278"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UM/UR, </w:t>
            </w:r>
          </w:p>
        </w:tc>
        <w:tc>
          <w:tcPr>
            <w:tcW w:w="2087" w:type="dxa"/>
            <w:shd w:val="clear" w:color="auto" w:fill="auto"/>
          </w:tcPr>
          <w:p w14:paraId="1B65CE89"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3.05</w:t>
            </w:r>
          </w:p>
        </w:tc>
        <w:tc>
          <w:tcPr>
            <w:tcW w:w="852" w:type="dxa"/>
            <w:shd w:val="clear" w:color="auto" w:fill="auto"/>
          </w:tcPr>
          <w:p w14:paraId="2BB1288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126</w:t>
            </w:r>
          </w:p>
        </w:tc>
        <w:tc>
          <w:tcPr>
            <w:tcW w:w="4759" w:type="dxa"/>
            <w:shd w:val="clear" w:color="auto" w:fill="auto"/>
          </w:tcPr>
          <w:p w14:paraId="466D6757"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The RFP states “Offeror shall describe how its proposed services identify the service Provider at the detail service line level.”</w:t>
            </w:r>
          </w:p>
          <w:p w14:paraId="6E223E55" w14:textId="77777777" w:rsidR="00D05A68" w:rsidRPr="00EF07B6" w:rsidRDefault="00D05A68" w:rsidP="00D05A68">
            <w:pPr>
              <w:pStyle w:val="CommentText"/>
              <w:rPr>
                <w:rFonts w:asciiTheme="minorHAnsi" w:hAnsiTheme="minorHAnsi" w:cstheme="minorHAnsi"/>
              </w:rPr>
            </w:pPr>
          </w:p>
          <w:p w14:paraId="32BE38E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Could the State provide a use case for this requirement?  Is there a requirement for a PA request to allow multiple providers on one authorization for the same service, for different services or is there other intent?</w:t>
            </w:r>
          </w:p>
        </w:tc>
        <w:tc>
          <w:tcPr>
            <w:tcW w:w="4089" w:type="dxa"/>
            <w:shd w:val="clear" w:color="auto" w:fill="auto"/>
          </w:tcPr>
          <w:p w14:paraId="46995FF7" w14:textId="15E58679" w:rsidR="00272951" w:rsidRPr="00EC4782" w:rsidRDefault="00BA6319" w:rsidP="00D05A68">
            <w:pPr>
              <w:rPr>
                <w:rFonts w:asciiTheme="minorHAnsi" w:hAnsiTheme="minorHAnsi"/>
                <w:sz w:val="20"/>
                <w:szCs w:val="20"/>
              </w:rPr>
            </w:pPr>
            <w:r w:rsidRPr="00EA2CF3">
              <w:rPr>
                <w:rFonts w:asciiTheme="minorHAnsi" w:hAnsiTheme="minorHAnsi"/>
                <w:sz w:val="20"/>
                <w:szCs w:val="20"/>
              </w:rPr>
              <w:t>The Traditional Develop Disabilities Waiver has a Prior Authorization (budget) that includes multiple providers for different services on the same PA.</w:t>
            </w:r>
          </w:p>
        </w:tc>
      </w:tr>
      <w:tr w:rsidR="00D05A68" w:rsidRPr="00B276F1" w14:paraId="2C422D27" w14:textId="77777777" w:rsidTr="1F9A2605">
        <w:tc>
          <w:tcPr>
            <w:tcW w:w="746" w:type="dxa"/>
            <w:shd w:val="clear" w:color="auto" w:fill="auto"/>
          </w:tcPr>
          <w:p w14:paraId="6C57C15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373</w:t>
            </w:r>
          </w:p>
        </w:tc>
        <w:tc>
          <w:tcPr>
            <w:tcW w:w="2070" w:type="dxa"/>
            <w:shd w:val="clear" w:color="auto" w:fill="auto"/>
          </w:tcPr>
          <w:p w14:paraId="7DA06BDC"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UM/UR, </w:t>
            </w:r>
          </w:p>
        </w:tc>
        <w:tc>
          <w:tcPr>
            <w:tcW w:w="2087" w:type="dxa"/>
            <w:shd w:val="clear" w:color="auto" w:fill="auto"/>
          </w:tcPr>
          <w:p w14:paraId="0E56C78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3.38</w:t>
            </w:r>
          </w:p>
        </w:tc>
        <w:tc>
          <w:tcPr>
            <w:tcW w:w="852" w:type="dxa"/>
            <w:shd w:val="clear" w:color="auto" w:fill="auto"/>
          </w:tcPr>
          <w:p w14:paraId="3231D34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131</w:t>
            </w:r>
          </w:p>
        </w:tc>
        <w:tc>
          <w:tcPr>
            <w:tcW w:w="4759" w:type="dxa"/>
            <w:shd w:val="clear" w:color="auto" w:fill="auto"/>
          </w:tcPr>
          <w:p w14:paraId="3C82EB9D"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The RFP states “…even when co-morbidities are not listed.”</w:t>
            </w:r>
          </w:p>
          <w:p w14:paraId="0595AEF2" w14:textId="77777777" w:rsidR="00D05A68" w:rsidRPr="00EF07B6" w:rsidRDefault="00D05A68" w:rsidP="00D05A68">
            <w:pPr>
              <w:pStyle w:val="CommentText"/>
              <w:rPr>
                <w:rFonts w:asciiTheme="minorHAnsi" w:hAnsiTheme="minorHAnsi" w:cstheme="minorHAnsi"/>
              </w:rPr>
            </w:pPr>
          </w:p>
          <w:p w14:paraId="5A65234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Can the State provide a use case or clarify the intent of this requirement?</w:t>
            </w:r>
          </w:p>
        </w:tc>
        <w:tc>
          <w:tcPr>
            <w:tcW w:w="4089" w:type="dxa"/>
            <w:shd w:val="clear" w:color="auto" w:fill="auto"/>
          </w:tcPr>
          <w:p w14:paraId="75071875" w14:textId="1514797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 member’s primary or other co-morbidities will be apparent from the claims history available to the BMS contractor and should be considered when reviewing an authorization request, even if the requesting provider did not include this information in the request itself.</w:t>
            </w:r>
          </w:p>
        </w:tc>
      </w:tr>
      <w:tr w:rsidR="00D05A68" w:rsidRPr="00B276F1" w14:paraId="31AEF4D9" w14:textId="77777777" w:rsidTr="1F9A2605">
        <w:tc>
          <w:tcPr>
            <w:tcW w:w="746" w:type="dxa"/>
            <w:shd w:val="clear" w:color="auto" w:fill="auto"/>
          </w:tcPr>
          <w:p w14:paraId="01CAF35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374</w:t>
            </w:r>
          </w:p>
        </w:tc>
        <w:tc>
          <w:tcPr>
            <w:tcW w:w="2070" w:type="dxa"/>
            <w:shd w:val="clear" w:color="auto" w:fill="auto"/>
          </w:tcPr>
          <w:p w14:paraId="61E5C643"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UM/UR </w:t>
            </w:r>
          </w:p>
        </w:tc>
        <w:tc>
          <w:tcPr>
            <w:tcW w:w="2087" w:type="dxa"/>
            <w:shd w:val="clear" w:color="auto" w:fill="auto"/>
          </w:tcPr>
          <w:p w14:paraId="46F3F5F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3.50</w:t>
            </w:r>
          </w:p>
        </w:tc>
        <w:tc>
          <w:tcPr>
            <w:tcW w:w="852" w:type="dxa"/>
            <w:shd w:val="clear" w:color="auto" w:fill="auto"/>
          </w:tcPr>
          <w:p w14:paraId="1831199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133</w:t>
            </w:r>
          </w:p>
        </w:tc>
        <w:tc>
          <w:tcPr>
            <w:tcW w:w="4759" w:type="dxa"/>
            <w:shd w:val="clear" w:color="auto" w:fill="auto"/>
          </w:tcPr>
          <w:p w14:paraId="2EAEB907" w14:textId="77777777" w:rsidR="00D05A68" w:rsidRPr="00EF07B6" w:rsidRDefault="00D05A68" w:rsidP="00D05A68">
            <w:pPr>
              <w:pStyle w:val="CommentText"/>
              <w:rPr>
                <w:rFonts w:asciiTheme="minorHAnsi" w:hAnsiTheme="minorHAnsi" w:cstheme="minorHAnsi"/>
                <w:color w:val="000000"/>
              </w:rPr>
            </w:pPr>
            <w:r w:rsidRPr="00EF07B6">
              <w:rPr>
                <w:rFonts w:asciiTheme="minorHAnsi" w:hAnsiTheme="minorHAnsi" w:cstheme="minorHAnsi"/>
              </w:rPr>
              <w:t>The RFP states “</w:t>
            </w:r>
            <w:r w:rsidRPr="00EF07B6">
              <w:rPr>
                <w:rFonts w:asciiTheme="minorHAnsi" w:hAnsiTheme="minorHAnsi" w:cstheme="minorHAnsi"/>
                <w:color w:val="000000"/>
              </w:rPr>
              <w:t>Offeror shall describe how its proposed services provide the ability to assign authorizations at the agency or program level and manage capacity.”</w:t>
            </w:r>
          </w:p>
          <w:p w14:paraId="7FFD03DA" w14:textId="77777777" w:rsidR="00D05A68" w:rsidRPr="00EF07B6" w:rsidRDefault="00D05A68" w:rsidP="00D05A68">
            <w:pPr>
              <w:pStyle w:val="CommentText"/>
              <w:rPr>
                <w:rFonts w:asciiTheme="minorHAnsi" w:hAnsiTheme="minorHAnsi" w:cstheme="minorHAnsi"/>
                <w:color w:val="000000"/>
              </w:rPr>
            </w:pPr>
          </w:p>
          <w:p w14:paraId="2889B8E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How is agency/program capacity currently captured, and how will the Offeror access this information?</w:t>
            </w:r>
          </w:p>
        </w:tc>
        <w:tc>
          <w:tcPr>
            <w:tcW w:w="4089" w:type="dxa"/>
            <w:shd w:val="clear" w:color="auto" w:fill="auto"/>
          </w:tcPr>
          <w:p w14:paraId="46868527" w14:textId="2543A5AC" w:rsidR="00272951" w:rsidRPr="00EC4782" w:rsidRDefault="00EC4782" w:rsidP="00D05A68">
            <w:pPr>
              <w:rPr>
                <w:rFonts w:asciiTheme="minorHAnsi" w:hAnsiTheme="minorHAnsi"/>
                <w:sz w:val="20"/>
                <w:szCs w:val="20"/>
              </w:rPr>
            </w:pPr>
            <w:r w:rsidRPr="00EA2CF3">
              <w:rPr>
                <w:rFonts w:asciiTheme="minorHAnsi" w:hAnsiTheme="minorHAnsi"/>
                <w:sz w:val="20"/>
                <w:szCs w:val="20"/>
              </w:rPr>
              <w:t xml:space="preserve">The TPA contract manager participates in program and departmental level meetings regarding program capacity and projected allocations per program.  The TPA contract manager meets bi-weekly with the TPA and provides updates on upcoming changes to the programs. </w:t>
            </w:r>
          </w:p>
        </w:tc>
      </w:tr>
      <w:tr w:rsidR="00D05A68" w:rsidRPr="00B276F1" w14:paraId="5AF2B061" w14:textId="77777777" w:rsidTr="1F9A2605">
        <w:tc>
          <w:tcPr>
            <w:tcW w:w="746" w:type="dxa"/>
            <w:shd w:val="clear" w:color="auto" w:fill="auto"/>
          </w:tcPr>
          <w:p w14:paraId="1FF3EDD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375</w:t>
            </w:r>
          </w:p>
        </w:tc>
        <w:tc>
          <w:tcPr>
            <w:tcW w:w="2070" w:type="dxa"/>
            <w:shd w:val="clear" w:color="auto" w:fill="auto"/>
          </w:tcPr>
          <w:p w14:paraId="6BF8361B"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Section 12.2, </w:t>
            </w:r>
          </w:p>
        </w:tc>
        <w:tc>
          <w:tcPr>
            <w:tcW w:w="2087" w:type="dxa"/>
            <w:shd w:val="clear" w:color="auto" w:fill="auto"/>
          </w:tcPr>
          <w:p w14:paraId="2C40A451"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46EC90A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104</w:t>
            </w:r>
          </w:p>
        </w:tc>
        <w:tc>
          <w:tcPr>
            <w:tcW w:w="4759" w:type="dxa"/>
            <w:shd w:val="clear" w:color="auto" w:fill="auto"/>
          </w:tcPr>
          <w:p w14:paraId="7C76B06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Regarding, “This Plan must address all CMS, DoIT, HSD and other applicable State requirements”, can the State detail the specific regulations or requirements they are referencing?</w:t>
            </w:r>
          </w:p>
        </w:tc>
        <w:tc>
          <w:tcPr>
            <w:tcW w:w="4089" w:type="dxa"/>
            <w:shd w:val="clear" w:color="auto" w:fill="auto"/>
          </w:tcPr>
          <w:p w14:paraId="705A8023" w14:textId="73155566" w:rsidR="00A35709" w:rsidRPr="00EF07B6" w:rsidRDefault="00A35709" w:rsidP="00D05A68">
            <w:pPr>
              <w:rPr>
                <w:rFonts w:asciiTheme="minorHAnsi" w:hAnsiTheme="minorHAnsi" w:cstheme="minorHAnsi"/>
                <w:color w:val="000000"/>
                <w:sz w:val="20"/>
                <w:szCs w:val="20"/>
              </w:rPr>
            </w:pPr>
            <w:r>
              <w:rPr>
                <w:rFonts w:asciiTheme="minorHAnsi" w:hAnsiTheme="minorHAnsi" w:cstheme="minorHAnsi"/>
                <w:color w:val="000000"/>
                <w:sz w:val="20"/>
                <w:szCs w:val="20"/>
              </w:rPr>
              <w:t>The State’s expectation is that offerors will be familiar with CMS requirements, including certification requirements and the MITA framework. HSD requirements are contained in the RFP, Procurement Library and answers to these questions. HSD is responsible for addressing DoIT requirements; DoIT has approved the RFP and their approval of the contract will also be required.</w:t>
            </w:r>
          </w:p>
        </w:tc>
      </w:tr>
      <w:tr w:rsidR="00D05A68" w:rsidRPr="00B276F1" w14:paraId="21CB5D9A" w14:textId="77777777" w:rsidTr="1F9A2605">
        <w:tc>
          <w:tcPr>
            <w:tcW w:w="746" w:type="dxa"/>
          </w:tcPr>
          <w:p w14:paraId="2B65683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376</w:t>
            </w:r>
          </w:p>
        </w:tc>
        <w:tc>
          <w:tcPr>
            <w:tcW w:w="2070" w:type="dxa"/>
          </w:tcPr>
          <w:p w14:paraId="6C5B937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Section 12.1, </w:t>
            </w:r>
          </w:p>
        </w:tc>
        <w:tc>
          <w:tcPr>
            <w:tcW w:w="2087" w:type="dxa"/>
          </w:tcPr>
          <w:p w14:paraId="103530BF" w14:textId="77777777" w:rsidR="00D05A68" w:rsidRPr="00EF07B6" w:rsidRDefault="00D05A68" w:rsidP="00D05A68">
            <w:pPr>
              <w:rPr>
                <w:rFonts w:asciiTheme="minorHAnsi" w:hAnsiTheme="minorHAnsi" w:cstheme="minorHAnsi"/>
                <w:color w:val="000000"/>
                <w:sz w:val="20"/>
                <w:szCs w:val="20"/>
              </w:rPr>
            </w:pPr>
          </w:p>
        </w:tc>
        <w:tc>
          <w:tcPr>
            <w:tcW w:w="852" w:type="dxa"/>
          </w:tcPr>
          <w:p w14:paraId="639BD43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pg.103</w:t>
            </w:r>
          </w:p>
        </w:tc>
        <w:tc>
          <w:tcPr>
            <w:tcW w:w="4759" w:type="dxa"/>
          </w:tcPr>
          <w:p w14:paraId="6C2A4BF3" w14:textId="77777777" w:rsidR="00D05A68" w:rsidRPr="00EF07B6" w:rsidRDefault="00D05A68" w:rsidP="00D05A68">
            <w:pPr>
              <w:pStyle w:val="Default"/>
              <w:rPr>
                <w:rFonts w:asciiTheme="minorHAnsi" w:hAnsiTheme="minorHAnsi" w:cstheme="minorHAnsi"/>
                <w:color w:val="auto"/>
                <w:sz w:val="20"/>
                <w:szCs w:val="20"/>
              </w:rPr>
            </w:pPr>
            <w:r w:rsidRPr="00EF07B6">
              <w:rPr>
                <w:rFonts w:asciiTheme="minorHAnsi" w:hAnsiTheme="minorHAnsi" w:cstheme="minorHAnsi"/>
                <w:color w:val="auto"/>
                <w:sz w:val="20"/>
                <w:szCs w:val="20"/>
              </w:rPr>
              <w:t>Regarding, “</w:t>
            </w:r>
            <w:r w:rsidRPr="000270C1">
              <w:rPr>
                <w:rFonts w:asciiTheme="minorHAnsi" w:hAnsiTheme="minorHAnsi" w:cstheme="minorHAnsi"/>
                <w:color w:val="auto"/>
                <w:sz w:val="20"/>
                <w:szCs w:val="20"/>
              </w:rPr>
              <w:t>The Contractor must develop, document, coordinate and implement a comprehensive Business Continuity Plan that complies with State and Federal standards, integrates with the SI Contractor’s consolidated Business Continuity and Recovery plan…”</w:t>
            </w:r>
          </w:p>
          <w:p w14:paraId="4964C756" w14:textId="77777777" w:rsidR="00D05A68" w:rsidRDefault="00D05A68" w:rsidP="00D05A68">
            <w:pPr>
              <w:pStyle w:val="BodyText"/>
              <w:rPr>
                <w:rFonts w:asciiTheme="minorHAnsi" w:hAnsiTheme="minorHAnsi" w:cstheme="minorHAnsi"/>
                <w:sz w:val="20"/>
              </w:rPr>
            </w:pPr>
          </w:p>
          <w:p w14:paraId="2DB0AC07" w14:textId="08A1FC9D" w:rsidR="00D05A68" w:rsidRPr="00EF07B6" w:rsidRDefault="00D05A68" w:rsidP="00D05A68">
            <w:pPr>
              <w:pStyle w:val="BodyText"/>
              <w:rPr>
                <w:rFonts w:asciiTheme="minorHAnsi" w:hAnsiTheme="minorHAnsi" w:cstheme="minorHAnsi"/>
                <w:sz w:val="20"/>
              </w:rPr>
            </w:pPr>
            <w:r w:rsidRPr="00EF07B6">
              <w:rPr>
                <w:rFonts w:asciiTheme="minorHAnsi" w:hAnsiTheme="minorHAnsi" w:cstheme="minorHAnsi"/>
                <w:sz w:val="20"/>
              </w:rPr>
              <w:t>Please define the level of integration required by the State.</w:t>
            </w:r>
          </w:p>
        </w:tc>
        <w:tc>
          <w:tcPr>
            <w:tcW w:w="4089" w:type="dxa"/>
          </w:tcPr>
          <w:p w14:paraId="6DC46108" w14:textId="1239D1AA" w:rsidR="00D05A68" w:rsidRPr="00EF07B6" w:rsidRDefault="00D05A68" w:rsidP="00D05A68">
            <w:pPr>
              <w:rPr>
                <w:rFonts w:asciiTheme="minorHAnsi" w:hAnsiTheme="minorHAnsi" w:cstheme="minorHAnsi"/>
                <w:color w:val="000000"/>
                <w:sz w:val="20"/>
                <w:szCs w:val="20"/>
              </w:rPr>
            </w:pPr>
            <w:r w:rsidRPr="002510F3">
              <w:rPr>
                <w:rFonts w:asciiTheme="minorHAnsi" w:hAnsiTheme="minorHAnsi" w:cstheme="minorHAnsi"/>
                <w:color w:val="000000"/>
                <w:sz w:val="20"/>
                <w:szCs w:val="20"/>
              </w:rPr>
              <w:t xml:space="preserve">The BMS Contractor’s Business Continuity/Disaster Recovery Plan will be integrated into the Master BC/DR Plan developed by the SI contractor. </w:t>
            </w:r>
            <w:r w:rsidRPr="002510F3">
              <w:rPr>
                <w:rFonts w:asciiTheme="minorHAnsi" w:hAnsiTheme="minorHAnsi" w:cstheme="minorHAnsi"/>
                <w:sz w:val="20"/>
                <w:szCs w:val="20"/>
              </w:rPr>
              <w:t>The BMS contractor will also need to integrate disaster recovery and business continuity testing activities and connectivity to other disaster recovery environments of other module vendors. </w:t>
            </w:r>
          </w:p>
        </w:tc>
      </w:tr>
      <w:tr w:rsidR="00D05A68" w:rsidRPr="00B276F1" w14:paraId="31AE3979" w14:textId="77777777" w:rsidTr="1F9A2605">
        <w:tc>
          <w:tcPr>
            <w:tcW w:w="746" w:type="dxa"/>
            <w:shd w:val="clear" w:color="auto" w:fill="auto"/>
          </w:tcPr>
          <w:p w14:paraId="11D2B3C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377</w:t>
            </w:r>
          </w:p>
          <w:p w14:paraId="5B4813DD" w14:textId="77777777" w:rsidR="00D05A68" w:rsidRPr="00EF07B6" w:rsidRDefault="00D05A68" w:rsidP="00D05A68">
            <w:pPr>
              <w:rPr>
                <w:rFonts w:asciiTheme="minorHAnsi" w:hAnsiTheme="minorHAnsi" w:cstheme="minorHAnsi"/>
                <w:color w:val="000000"/>
                <w:sz w:val="20"/>
                <w:szCs w:val="20"/>
              </w:rPr>
            </w:pPr>
          </w:p>
        </w:tc>
        <w:tc>
          <w:tcPr>
            <w:tcW w:w="2070" w:type="dxa"/>
            <w:shd w:val="clear" w:color="auto" w:fill="auto"/>
          </w:tcPr>
          <w:p w14:paraId="772EEA10"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SLA Item 37</w:t>
            </w:r>
          </w:p>
        </w:tc>
        <w:tc>
          <w:tcPr>
            <w:tcW w:w="2087" w:type="dxa"/>
            <w:shd w:val="clear" w:color="auto" w:fill="auto"/>
          </w:tcPr>
          <w:p w14:paraId="5DD64D6A"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0164C10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pg.217</w:t>
            </w:r>
          </w:p>
        </w:tc>
        <w:tc>
          <w:tcPr>
            <w:tcW w:w="4759" w:type="dxa"/>
            <w:shd w:val="clear" w:color="auto" w:fill="auto"/>
          </w:tcPr>
          <w:p w14:paraId="114E54D5" w14:textId="77777777" w:rsidR="00D05A68" w:rsidRPr="00EF07B6" w:rsidRDefault="00D05A68" w:rsidP="00D05A68">
            <w:pPr>
              <w:pStyle w:val="BodyText"/>
              <w:rPr>
                <w:rFonts w:asciiTheme="minorHAnsi" w:hAnsiTheme="minorHAnsi" w:cstheme="minorHAnsi"/>
                <w:sz w:val="20"/>
              </w:rPr>
            </w:pPr>
            <w:r w:rsidRPr="00EF07B6">
              <w:rPr>
                <w:rFonts w:asciiTheme="minorHAnsi" w:hAnsiTheme="minorHAnsi" w:cstheme="minorHAnsi"/>
                <w:sz w:val="20"/>
              </w:rPr>
              <w:t>What is the current volume of telephone authorizations for which the State is proposing the 95% within 120 seconds answer time SLA?</w:t>
            </w:r>
          </w:p>
        </w:tc>
        <w:tc>
          <w:tcPr>
            <w:tcW w:w="4089" w:type="dxa"/>
            <w:shd w:val="clear" w:color="auto" w:fill="auto"/>
          </w:tcPr>
          <w:p w14:paraId="7F0CC06B" w14:textId="77777777" w:rsidR="002A4CA4" w:rsidRPr="00EA2CF3" w:rsidRDefault="002A4CA4" w:rsidP="002A4CA4">
            <w:pPr>
              <w:rPr>
                <w:rFonts w:asciiTheme="minorHAnsi" w:hAnsiTheme="minorHAnsi"/>
                <w:sz w:val="20"/>
                <w:szCs w:val="20"/>
              </w:rPr>
            </w:pPr>
            <w:r w:rsidRPr="00EA2CF3">
              <w:rPr>
                <w:rFonts w:asciiTheme="minorHAnsi" w:hAnsiTheme="minorHAnsi"/>
                <w:sz w:val="20"/>
                <w:szCs w:val="20"/>
              </w:rPr>
              <w:t xml:space="preserve">Authorizations are typically not issued by telephone. </w:t>
            </w:r>
          </w:p>
          <w:p w14:paraId="273ED3B7" w14:textId="77777777" w:rsidR="002A4CA4" w:rsidRPr="00EA2CF3" w:rsidRDefault="002A4CA4" w:rsidP="002A4CA4">
            <w:pPr>
              <w:rPr>
                <w:rFonts w:asciiTheme="minorHAnsi" w:hAnsiTheme="minorHAnsi"/>
                <w:sz w:val="20"/>
                <w:szCs w:val="20"/>
              </w:rPr>
            </w:pPr>
          </w:p>
          <w:p w14:paraId="304CDD49" w14:textId="77777777" w:rsidR="002A4CA4" w:rsidRPr="00EA2CF3" w:rsidRDefault="002A4CA4" w:rsidP="002A4CA4">
            <w:pPr>
              <w:rPr>
                <w:rFonts w:asciiTheme="minorHAnsi" w:hAnsiTheme="minorHAnsi"/>
                <w:sz w:val="20"/>
                <w:szCs w:val="20"/>
              </w:rPr>
            </w:pPr>
            <w:r w:rsidRPr="00EA2CF3">
              <w:rPr>
                <w:rFonts w:asciiTheme="minorHAnsi" w:hAnsiTheme="minorHAnsi"/>
                <w:sz w:val="20"/>
                <w:szCs w:val="20"/>
              </w:rPr>
              <w:t>The Telephone Report received from the current contractor reports how many calls are received.</w:t>
            </w:r>
          </w:p>
          <w:p w14:paraId="0FD21024" w14:textId="77777777" w:rsidR="002A4CA4" w:rsidRPr="00EA2CF3" w:rsidRDefault="002A4CA4" w:rsidP="002A4CA4">
            <w:pPr>
              <w:rPr>
                <w:rFonts w:asciiTheme="minorHAnsi" w:hAnsiTheme="minorHAnsi"/>
                <w:sz w:val="20"/>
                <w:szCs w:val="20"/>
              </w:rPr>
            </w:pPr>
          </w:p>
          <w:p w14:paraId="08C1E7A9" w14:textId="77777777" w:rsidR="002A4CA4" w:rsidRPr="00EA2CF3" w:rsidRDefault="002A4CA4" w:rsidP="002A4CA4">
            <w:pPr>
              <w:rPr>
                <w:rFonts w:asciiTheme="minorHAnsi" w:hAnsiTheme="minorHAnsi"/>
                <w:sz w:val="20"/>
                <w:szCs w:val="20"/>
              </w:rPr>
            </w:pPr>
            <w:r w:rsidRPr="00EA2CF3">
              <w:rPr>
                <w:rFonts w:asciiTheme="minorHAnsi" w:hAnsiTheme="minorHAnsi"/>
                <w:sz w:val="20"/>
                <w:szCs w:val="20"/>
              </w:rPr>
              <w:t xml:space="preserve">For CY 2018, 12,781 calls were received.  </w:t>
            </w:r>
          </w:p>
          <w:p w14:paraId="11E0E2D0" w14:textId="77777777" w:rsidR="002A4CA4" w:rsidRPr="00EA2CF3" w:rsidRDefault="002A4CA4" w:rsidP="002A4CA4">
            <w:pPr>
              <w:rPr>
                <w:rFonts w:asciiTheme="minorHAnsi" w:hAnsiTheme="minorHAnsi"/>
                <w:sz w:val="20"/>
                <w:szCs w:val="20"/>
              </w:rPr>
            </w:pPr>
          </w:p>
          <w:p w14:paraId="7B6A03AD" w14:textId="77777777" w:rsidR="002A4CA4" w:rsidRDefault="002A4CA4" w:rsidP="002A4CA4">
            <w:pPr>
              <w:rPr>
                <w:rFonts w:asciiTheme="minorHAnsi" w:hAnsiTheme="minorHAnsi"/>
                <w:sz w:val="20"/>
                <w:szCs w:val="20"/>
              </w:rPr>
            </w:pPr>
            <w:r w:rsidRPr="00EA2CF3">
              <w:rPr>
                <w:rFonts w:asciiTheme="minorHAnsi" w:hAnsiTheme="minorHAnsi"/>
                <w:sz w:val="20"/>
                <w:szCs w:val="20"/>
              </w:rPr>
              <w:t>Of the 12,781 calls/faxes received, 6,450 calls were requesting the status of an existing authorization.</w:t>
            </w:r>
          </w:p>
          <w:p w14:paraId="246A3434" w14:textId="77777777" w:rsidR="002A4CA4" w:rsidRDefault="002A4CA4" w:rsidP="002A4CA4">
            <w:pPr>
              <w:rPr>
                <w:rFonts w:asciiTheme="minorHAnsi" w:hAnsiTheme="minorHAnsi"/>
                <w:sz w:val="20"/>
                <w:szCs w:val="20"/>
              </w:rPr>
            </w:pPr>
          </w:p>
          <w:p w14:paraId="48831C42" w14:textId="06051657" w:rsidR="002A4CA4" w:rsidRPr="00EA2CF3" w:rsidRDefault="002A4CA4" w:rsidP="002A4CA4">
            <w:pPr>
              <w:rPr>
                <w:rFonts w:asciiTheme="minorHAnsi" w:hAnsiTheme="minorHAnsi"/>
                <w:sz w:val="20"/>
                <w:szCs w:val="20"/>
              </w:rPr>
            </w:pPr>
            <w:r>
              <w:rPr>
                <w:rFonts w:asciiTheme="minorHAnsi" w:hAnsiTheme="minorHAnsi"/>
                <w:sz w:val="20"/>
                <w:szCs w:val="20"/>
              </w:rPr>
              <w:t xml:space="preserve">Note that these </w:t>
            </w:r>
            <w:r w:rsidR="00A8148D">
              <w:rPr>
                <w:rFonts w:asciiTheme="minorHAnsi" w:hAnsiTheme="minorHAnsi"/>
                <w:sz w:val="20"/>
                <w:szCs w:val="20"/>
              </w:rPr>
              <w:t>calls are for all tiers, whereas the BMS Contractor is responsible for Tier 3 calls.</w:t>
            </w:r>
          </w:p>
          <w:p w14:paraId="05192BB4" w14:textId="5BEDCCDC" w:rsidR="00272951" w:rsidRPr="00EF07B6" w:rsidRDefault="00272951" w:rsidP="00D05A68">
            <w:pPr>
              <w:rPr>
                <w:rFonts w:asciiTheme="minorHAnsi" w:hAnsiTheme="minorHAnsi" w:cstheme="minorHAnsi"/>
                <w:color w:val="000000"/>
                <w:sz w:val="20"/>
                <w:szCs w:val="20"/>
              </w:rPr>
            </w:pPr>
          </w:p>
        </w:tc>
      </w:tr>
      <w:tr w:rsidR="00D05A68" w:rsidRPr="00B276F1" w14:paraId="3BEBA344" w14:textId="77777777" w:rsidTr="1F9A2605">
        <w:tc>
          <w:tcPr>
            <w:tcW w:w="746" w:type="dxa"/>
            <w:shd w:val="clear" w:color="auto" w:fill="auto"/>
          </w:tcPr>
          <w:p w14:paraId="03DFA51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378</w:t>
            </w:r>
          </w:p>
        </w:tc>
        <w:tc>
          <w:tcPr>
            <w:tcW w:w="2070" w:type="dxa"/>
            <w:shd w:val="clear" w:color="auto" w:fill="auto"/>
          </w:tcPr>
          <w:p w14:paraId="35CC7806"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Appendix B, </w:t>
            </w:r>
          </w:p>
        </w:tc>
        <w:tc>
          <w:tcPr>
            <w:tcW w:w="2087" w:type="dxa"/>
            <w:shd w:val="clear" w:color="auto" w:fill="auto"/>
          </w:tcPr>
          <w:p w14:paraId="00253D29" w14:textId="77777777" w:rsidR="00D05A68" w:rsidRPr="00EF07B6" w:rsidRDefault="00D05A68" w:rsidP="00D05A68">
            <w:pPr>
              <w:rPr>
                <w:rFonts w:asciiTheme="minorHAnsi" w:hAnsiTheme="minorHAnsi" w:cstheme="minorHAnsi"/>
                <w:color w:val="000000"/>
                <w:sz w:val="20"/>
                <w:szCs w:val="20"/>
              </w:rPr>
            </w:pPr>
          </w:p>
        </w:tc>
        <w:tc>
          <w:tcPr>
            <w:tcW w:w="852" w:type="dxa"/>
            <w:shd w:val="clear" w:color="auto" w:fill="auto"/>
          </w:tcPr>
          <w:p w14:paraId="2FA807E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62</w:t>
            </w:r>
          </w:p>
        </w:tc>
        <w:tc>
          <w:tcPr>
            <w:tcW w:w="4759" w:type="dxa"/>
            <w:shd w:val="clear" w:color="auto" w:fill="auto"/>
          </w:tcPr>
          <w:p w14:paraId="5C437FEF" w14:textId="77777777" w:rsidR="00D05A68" w:rsidRPr="00EF07B6" w:rsidRDefault="00D05A68" w:rsidP="00D05A68">
            <w:pPr>
              <w:pStyle w:val="BodyText"/>
              <w:rPr>
                <w:rFonts w:asciiTheme="minorHAnsi" w:hAnsiTheme="minorHAnsi" w:cstheme="minorHAnsi"/>
                <w:sz w:val="20"/>
              </w:rPr>
            </w:pPr>
            <w:r w:rsidRPr="00EF07B6">
              <w:rPr>
                <w:rFonts w:asciiTheme="minorHAnsi" w:hAnsiTheme="minorHAnsi" w:cstheme="minorHAnsi"/>
                <w:sz w:val="20"/>
              </w:rPr>
              <w:t xml:space="preserve">Appendix B states “Provide an all-inclusive price for all components and activities related to Benefit Management Services, including project management.” We suggest modification of the required pricing structure to include separation for implementation in order to support guidelines for 90/10 reimbursement. </w:t>
            </w:r>
          </w:p>
        </w:tc>
        <w:tc>
          <w:tcPr>
            <w:tcW w:w="4089" w:type="dxa"/>
            <w:shd w:val="clear" w:color="auto" w:fill="auto"/>
          </w:tcPr>
          <w:p w14:paraId="79836D76" w14:textId="151CB5D3"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We will not change the pricing structure for this RFP.</w:t>
            </w:r>
            <w:r w:rsidR="005D7AC9">
              <w:rPr>
                <w:rFonts w:asciiTheme="minorHAnsi" w:hAnsiTheme="minorHAnsi" w:cstheme="minorHAnsi"/>
                <w:color w:val="000000"/>
                <w:sz w:val="20"/>
                <w:szCs w:val="20"/>
              </w:rPr>
              <w:t xml:space="preserve"> </w:t>
            </w:r>
            <w:r w:rsidR="009E4F85">
              <w:rPr>
                <w:rFonts w:asciiTheme="minorHAnsi" w:hAnsiTheme="minorHAnsi" w:cstheme="minorHAnsi"/>
                <w:color w:val="000000"/>
                <w:sz w:val="20"/>
                <w:szCs w:val="20"/>
              </w:rPr>
              <w:t xml:space="preserve">The State adheres to the CMS </w:t>
            </w:r>
            <w:r w:rsidR="004A7C11">
              <w:rPr>
                <w:rFonts w:asciiTheme="minorHAnsi" w:hAnsiTheme="minorHAnsi" w:cstheme="minorHAnsi"/>
                <w:color w:val="000000"/>
                <w:sz w:val="20"/>
                <w:szCs w:val="20"/>
              </w:rPr>
              <w:t xml:space="preserve">guidance on 90/10 claiming which includes enhanced matching for such items as </w:t>
            </w:r>
            <w:r w:rsidR="00C6087F">
              <w:rPr>
                <w:rFonts w:asciiTheme="minorHAnsi" w:hAnsiTheme="minorHAnsi" w:cstheme="minorHAnsi"/>
                <w:color w:val="000000"/>
                <w:sz w:val="20"/>
                <w:szCs w:val="20"/>
              </w:rPr>
              <w:t>configuration of COTS and SaaS</w:t>
            </w:r>
            <w:r w:rsidR="005E7DD8">
              <w:rPr>
                <w:rFonts w:asciiTheme="minorHAnsi" w:hAnsiTheme="minorHAnsi" w:cstheme="minorHAnsi"/>
                <w:color w:val="000000"/>
                <w:sz w:val="20"/>
                <w:szCs w:val="20"/>
              </w:rPr>
              <w:t>.</w:t>
            </w:r>
          </w:p>
          <w:p w14:paraId="248FCE57" w14:textId="2969DCE3" w:rsidR="00D05A68" w:rsidRPr="00EF07B6" w:rsidRDefault="00D05A68" w:rsidP="00D05A68">
            <w:pPr>
              <w:rPr>
                <w:rFonts w:asciiTheme="minorHAnsi" w:hAnsiTheme="minorHAnsi" w:cstheme="minorHAnsi"/>
                <w:color w:val="000000"/>
                <w:sz w:val="20"/>
                <w:szCs w:val="20"/>
              </w:rPr>
            </w:pPr>
          </w:p>
        </w:tc>
      </w:tr>
      <w:tr w:rsidR="00D05A68" w:rsidRPr="00B276F1" w14:paraId="5F95249E" w14:textId="77777777" w:rsidTr="1F9A2605">
        <w:tc>
          <w:tcPr>
            <w:tcW w:w="746" w:type="dxa"/>
          </w:tcPr>
          <w:p w14:paraId="59E3425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379</w:t>
            </w:r>
          </w:p>
        </w:tc>
        <w:tc>
          <w:tcPr>
            <w:tcW w:w="2070" w:type="dxa"/>
          </w:tcPr>
          <w:p w14:paraId="7E75E1BE"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 xml:space="preserve">Requirement, </w:t>
            </w:r>
          </w:p>
        </w:tc>
        <w:tc>
          <w:tcPr>
            <w:tcW w:w="2087" w:type="dxa"/>
          </w:tcPr>
          <w:p w14:paraId="0B622ED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6.08</w:t>
            </w:r>
          </w:p>
        </w:tc>
        <w:tc>
          <w:tcPr>
            <w:tcW w:w="852" w:type="dxa"/>
          </w:tcPr>
          <w:p w14:paraId="50AA8D8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pg. 146</w:t>
            </w:r>
          </w:p>
        </w:tc>
        <w:tc>
          <w:tcPr>
            <w:tcW w:w="4759" w:type="dxa"/>
          </w:tcPr>
          <w:p w14:paraId="3A04FF3D"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 xml:space="preserve">This requirement states, “Offeror shall describe how its proposed services reduce false-positive results based on previous results.” </w:t>
            </w:r>
          </w:p>
          <w:p w14:paraId="6CC096A8" w14:textId="77777777" w:rsidR="00D05A68" w:rsidRPr="00EF07B6" w:rsidRDefault="00D05A68" w:rsidP="00D05A68">
            <w:pPr>
              <w:pStyle w:val="CommentText"/>
              <w:rPr>
                <w:rFonts w:asciiTheme="minorHAnsi" w:hAnsiTheme="minorHAnsi" w:cstheme="minorHAnsi"/>
              </w:rPr>
            </w:pPr>
          </w:p>
          <w:p w14:paraId="3360A085"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In order to provide a responsive solution to this requirement at the lowest cost possible, please clarify what is meant by a false positive result in the context of Requirement 6.08.</w:t>
            </w:r>
          </w:p>
        </w:tc>
        <w:tc>
          <w:tcPr>
            <w:tcW w:w="4089" w:type="dxa"/>
          </w:tcPr>
          <w:p w14:paraId="1FBD6D8D" w14:textId="77777777" w:rsidR="00D05A68" w:rsidRDefault="00D05A68" w:rsidP="00112762">
            <w:pPr>
              <w:pStyle w:val="Default"/>
              <w:spacing w:before="60" w:after="60"/>
              <w:rPr>
                <w:rFonts w:asciiTheme="minorHAnsi" w:hAnsiTheme="minorHAnsi" w:cstheme="minorHAnsi"/>
                <w:sz w:val="20"/>
                <w:szCs w:val="20"/>
              </w:rPr>
            </w:pPr>
            <w:r w:rsidRPr="00EF07B6">
              <w:rPr>
                <w:rFonts w:asciiTheme="minorHAnsi" w:hAnsiTheme="minorHAnsi" w:cstheme="minorHAnsi"/>
                <w:sz w:val="20"/>
                <w:szCs w:val="20"/>
              </w:rPr>
              <w:t>Amendment 2 removed Requirement 6.08.</w:t>
            </w:r>
          </w:p>
          <w:p w14:paraId="1CFAE0F7" w14:textId="79C899B3" w:rsidR="00112762" w:rsidRPr="00EF07B6" w:rsidRDefault="00112762" w:rsidP="00112762">
            <w:pPr>
              <w:pStyle w:val="Default"/>
              <w:spacing w:before="60" w:after="60"/>
              <w:rPr>
                <w:rFonts w:asciiTheme="minorHAnsi" w:hAnsiTheme="minorHAnsi" w:cstheme="minorHAnsi"/>
                <w:sz w:val="20"/>
                <w:szCs w:val="20"/>
              </w:rPr>
            </w:pPr>
          </w:p>
        </w:tc>
      </w:tr>
      <w:tr w:rsidR="00D05A68" w:rsidRPr="00B276F1" w14:paraId="46CA58FD" w14:textId="77777777" w:rsidTr="1F9A2605">
        <w:tc>
          <w:tcPr>
            <w:tcW w:w="746" w:type="dxa"/>
          </w:tcPr>
          <w:p w14:paraId="77AAA6C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380</w:t>
            </w:r>
          </w:p>
        </w:tc>
        <w:tc>
          <w:tcPr>
            <w:tcW w:w="2070" w:type="dxa"/>
          </w:tcPr>
          <w:p w14:paraId="68CCF0EA"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Section: 1. Proposal Content and Organization</w:t>
            </w:r>
          </w:p>
        </w:tc>
        <w:tc>
          <w:tcPr>
            <w:tcW w:w="2087" w:type="dxa"/>
          </w:tcPr>
          <w:p w14:paraId="19432BE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Letter of Transmittal (Appendix C)</w:t>
            </w:r>
          </w:p>
        </w:tc>
        <w:tc>
          <w:tcPr>
            <w:tcW w:w="852" w:type="dxa"/>
          </w:tcPr>
          <w:p w14:paraId="40F92B0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44 &amp; 45</w:t>
            </w:r>
          </w:p>
        </w:tc>
        <w:tc>
          <w:tcPr>
            <w:tcW w:w="4759" w:type="dxa"/>
          </w:tcPr>
          <w:p w14:paraId="31F42553"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please confirm if the Letter of Transmittal (Appendix C) goes in Binder 1 or Binder 2 Cost? Or both?</w:t>
            </w:r>
          </w:p>
        </w:tc>
        <w:tc>
          <w:tcPr>
            <w:tcW w:w="4089" w:type="dxa"/>
          </w:tcPr>
          <w:p w14:paraId="7E48B811" w14:textId="49BD5D8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Binder 1, Tab 2</w:t>
            </w:r>
            <w:r>
              <w:rPr>
                <w:rFonts w:asciiTheme="minorHAnsi" w:hAnsiTheme="minorHAnsi" w:cstheme="minorHAnsi"/>
                <w:color w:val="000000"/>
                <w:sz w:val="20"/>
                <w:szCs w:val="20"/>
              </w:rPr>
              <w:t>.</w:t>
            </w:r>
          </w:p>
        </w:tc>
      </w:tr>
      <w:tr w:rsidR="00D05A68" w:rsidRPr="00B276F1" w14:paraId="40CA6C5B" w14:textId="77777777" w:rsidTr="1F9A2605">
        <w:tc>
          <w:tcPr>
            <w:tcW w:w="746" w:type="dxa"/>
          </w:tcPr>
          <w:p w14:paraId="5BC4C2A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381</w:t>
            </w:r>
          </w:p>
        </w:tc>
        <w:tc>
          <w:tcPr>
            <w:tcW w:w="2070" w:type="dxa"/>
          </w:tcPr>
          <w:p w14:paraId="266BFA87" w14:textId="77777777" w:rsidR="00D05A68" w:rsidRPr="00EF07B6" w:rsidRDefault="00D05A68" w:rsidP="00D05A68">
            <w:pPr>
              <w:spacing w:after="200" w:line="276" w:lineRule="auto"/>
              <w:rPr>
                <w:rFonts w:asciiTheme="minorHAnsi" w:hAnsiTheme="minorHAnsi" w:cstheme="minorHAnsi"/>
                <w:sz w:val="20"/>
                <w:szCs w:val="20"/>
              </w:rPr>
            </w:pPr>
            <w:r w:rsidRPr="00EF07B6">
              <w:rPr>
                <w:rFonts w:asciiTheme="minorHAnsi" w:hAnsiTheme="minorHAnsi" w:cstheme="minorHAnsi"/>
                <w:sz w:val="20"/>
                <w:szCs w:val="20"/>
              </w:rPr>
              <w:t>Section: 1 Proposal Content and Organization</w:t>
            </w:r>
          </w:p>
        </w:tc>
        <w:tc>
          <w:tcPr>
            <w:tcW w:w="2087" w:type="dxa"/>
          </w:tcPr>
          <w:p w14:paraId="1776C49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2.Two (2) Page Summary of Offeror’s Approach</w:t>
            </w:r>
          </w:p>
        </w:tc>
        <w:tc>
          <w:tcPr>
            <w:tcW w:w="852" w:type="dxa"/>
          </w:tcPr>
          <w:p w14:paraId="425FB90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44</w:t>
            </w:r>
          </w:p>
        </w:tc>
        <w:tc>
          <w:tcPr>
            <w:tcW w:w="4759" w:type="dxa"/>
          </w:tcPr>
          <w:p w14:paraId="6D493C65"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provide the evaluation points for this or is it pass/fail?</w:t>
            </w:r>
          </w:p>
        </w:tc>
        <w:tc>
          <w:tcPr>
            <w:tcW w:w="4089" w:type="dxa"/>
          </w:tcPr>
          <w:p w14:paraId="2D9ED126" w14:textId="7AEF179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Pass/</w:t>
            </w:r>
            <w:r w:rsidR="002F4375">
              <w:rPr>
                <w:rFonts w:asciiTheme="minorHAnsi" w:hAnsiTheme="minorHAnsi" w:cstheme="minorHAnsi"/>
                <w:color w:val="000000"/>
                <w:sz w:val="20"/>
                <w:szCs w:val="20"/>
              </w:rPr>
              <w:t>F</w:t>
            </w:r>
            <w:r w:rsidRPr="00EF07B6">
              <w:rPr>
                <w:rFonts w:asciiTheme="minorHAnsi" w:hAnsiTheme="minorHAnsi" w:cstheme="minorHAnsi"/>
                <w:color w:val="000000"/>
                <w:sz w:val="20"/>
                <w:szCs w:val="20"/>
              </w:rPr>
              <w:t>ail (no points).</w:t>
            </w:r>
          </w:p>
        </w:tc>
      </w:tr>
      <w:tr w:rsidR="00D05A68" w:rsidRPr="00B276F1" w14:paraId="77A53746" w14:textId="77777777" w:rsidTr="1F9A2605">
        <w:tc>
          <w:tcPr>
            <w:tcW w:w="746" w:type="dxa"/>
          </w:tcPr>
          <w:p w14:paraId="30ABB8D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382</w:t>
            </w:r>
          </w:p>
        </w:tc>
        <w:tc>
          <w:tcPr>
            <w:tcW w:w="2070" w:type="dxa"/>
          </w:tcPr>
          <w:p w14:paraId="46DE415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3. Proposal Format</w:t>
            </w:r>
          </w:p>
          <w:p w14:paraId="577E1D91" w14:textId="77777777" w:rsidR="00D05A68" w:rsidRPr="00EF07B6" w:rsidRDefault="00D05A68" w:rsidP="00D05A68">
            <w:pPr>
              <w:rPr>
                <w:rFonts w:asciiTheme="minorHAnsi" w:hAnsiTheme="minorHAnsi" w:cstheme="minorHAnsi"/>
                <w:sz w:val="20"/>
                <w:szCs w:val="20"/>
              </w:rPr>
            </w:pPr>
          </w:p>
          <w:p w14:paraId="1C4137E4" w14:textId="77777777" w:rsidR="00D05A68" w:rsidRPr="00EF07B6" w:rsidRDefault="00D05A68" w:rsidP="00D05A68">
            <w:pPr>
              <w:rPr>
                <w:rFonts w:asciiTheme="minorHAnsi" w:hAnsiTheme="minorHAnsi" w:cstheme="minorHAnsi"/>
                <w:sz w:val="20"/>
                <w:szCs w:val="20"/>
              </w:rPr>
            </w:pPr>
          </w:p>
        </w:tc>
        <w:tc>
          <w:tcPr>
            <w:tcW w:w="2087" w:type="dxa"/>
          </w:tcPr>
          <w:p w14:paraId="0D09F51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Page Count</w:t>
            </w:r>
          </w:p>
        </w:tc>
        <w:tc>
          <w:tcPr>
            <w:tcW w:w="852" w:type="dxa"/>
          </w:tcPr>
          <w:p w14:paraId="520CC70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44</w:t>
            </w:r>
          </w:p>
        </w:tc>
        <w:tc>
          <w:tcPr>
            <w:tcW w:w="4759" w:type="dxa"/>
          </w:tcPr>
          <w:p w14:paraId="4F3C368D"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please confirm that the Experience &amp; Personnel to include Organizational Experience (narrative) and Staffing Model are not included in the 300 page limit?</w:t>
            </w:r>
          </w:p>
        </w:tc>
        <w:tc>
          <w:tcPr>
            <w:tcW w:w="4089" w:type="dxa"/>
          </w:tcPr>
          <w:p w14:paraId="0FF5C2D6" w14:textId="77777777" w:rsidR="00D05A68" w:rsidRDefault="00D05A68" w:rsidP="00112762">
            <w:pPr>
              <w:rPr>
                <w:rFonts w:asciiTheme="minorHAnsi" w:hAnsiTheme="minorHAnsi" w:cstheme="minorHAnsi"/>
                <w:sz w:val="20"/>
                <w:szCs w:val="20"/>
              </w:rPr>
            </w:pPr>
            <w:r w:rsidRPr="00EF07B6">
              <w:rPr>
                <w:rFonts w:asciiTheme="minorHAnsi" w:hAnsiTheme="minorHAnsi" w:cstheme="minorHAnsi"/>
                <w:color w:val="000000"/>
                <w:sz w:val="20"/>
                <w:szCs w:val="20"/>
              </w:rPr>
              <w:t>Yes, confirmed. Note that the page limit for this section has been increased to 350 pages per Amendment 2.</w:t>
            </w:r>
          </w:p>
          <w:p w14:paraId="5405A559" w14:textId="6D812F05" w:rsidR="00112762" w:rsidRPr="00EF07B6" w:rsidRDefault="00112762" w:rsidP="00112762">
            <w:pPr>
              <w:rPr>
                <w:rFonts w:asciiTheme="minorHAnsi" w:hAnsiTheme="minorHAnsi" w:cstheme="minorHAnsi"/>
                <w:color w:val="000000"/>
                <w:sz w:val="20"/>
                <w:szCs w:val="20"/>
              </w:rPr>
            </w:pPr>
          </w:p>
        </w:tc>
      </w:tr>
      <w:tr w:rsidR="00D05A68" w:rsidRPr="00B276F1" w14:paraId="6B4F4F9C" w14:textId="77777777" w:rsidTr="1F9A2605">
        <w:tc>
          <w:tcPr>
            <w:tcW w:w="746" w:type="dxa"/>
          </w:tcPr>
          <w:p w14:paraId="1846608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383</w:t>
            </w:r>
          </w:p>
        </w:tc>
        <w:tc>
          <w:tcPr>
            <w:tcW w:w="2070" w:type="dxa"/>
          </w:tcPr>
          <w:p w14:paraId="5EF11A3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VII. Response Specifications</w:t>
            </w:r>
          </w:p>
          <w:p w14:paraId="62888D25" w14:textId="77777777" w:rsidR="00D05A68" w:rsidRPr="00EF07B6" w:rsidRDefault="00D05A68" w:rsidP="00D05A68">
            <w:pPr>
              <w:rPr>
                <w:rFonts w:asciiTheme="minorHAnsi" w:hAnsiTheme="minorHAnsi" w:cstheme="minorHAnsi"/>
                <w:sz w:val="20"/>
                <w:szCs w:val="20"/>
              </w:rPr>
            </w:pPr>
          </w:p>
        </w:tc>
        <w:tc>
          <w:tcPr>
            <w:tcW w:w="2087" w:type="dxa"/>
          </w:tcPr>
          <w:p w14:paraId="2B9BAF5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VII. Response Specifications APPENDIX G 4-5 page summary</w:t>
            </w:r>
          </w:p>
        </w:tc>
        <w:tc>
          <w:tcPr>
            <w:tcW w:w="852" w:type="dxa"/>
          </w:tcPr>
          <w:p w14:paraId="0EA3645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45-46</w:t>
            </w:r>
          </w:p>
        </w:tc>
        <w:tc>
          <w:tcPr>
            <w:tcW w:w="4759" w:type="dxa"/>
          </w:tcPr>
          <w:p w14:paraId="2D4D4A7A"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please confirm that the only proposal response required for Appendix G are the items specified in VII. Response Specifications.</w:t>
            </w:r>
          </w:p>
        </w:tc>
        <w:tc>
          <w:tcPr>
            <w:tcW w:w="4089" w:type="dxa"/>
          </w:tcPr>
          <w:p w14:paraId="7E0658E0" w14:textId="77777777" w:rsidR="00D05A68" w:rsidRDefault="00D05A68" w:rsidP="00112762">
            <w:pPr>
              <w:rPr>
                <w:rFonts w:asciiTheme="minorHAnsi" w:hAnsiTheme="minorHAnsi" w:cstheme="minorHAnsi"/>
                <w:sz w:val="20"/>
                <w:szCs w:val="20"/>
              </w:rPr>
            </w:pPr>
            <w:r w:rsidRPr="00EF07B6">
              <w:rPr>
                <w:rFonts w:asciiTheme="minorHAnsi" w:hAnsiTheme="minorHAnsi" w:cstheme="minorHAnsi"/>
                <w:color w:val="000000"/>
                <w:sz w:val="20"/>
                <w:szCs w:val="20"/>
              </w:rPr>
              <w:t>See the revised VII. Response Specifications in Amendment 2.</w:t>
            </w:r>
          </w:p>
          <w:p w14:paraId="092F013E" w14:textId="02C5EC49" w:rsidR="00112762" w:rsidRPr="00EF07B6" w:rsidRDefault="00112762" w:rsidP="00112762">
            <w:pPr>
              <w:rPr>
                <w:rFonts w:asciiTheme="minorHAnsi" w:hAnsiTheme="minorHAnsi" w:cstheme="minorHAnsi"/>
                <w:color w:val="000000"/>
                <w:sz w:val="20"/>
                <w:szCs w:val="20"/>
              </w:rPr>
            </w:pPr>
          </w:p>
        </w:tc>
      </w:tr>
      <w:tr w:rsidR="00D05A68" w:rsidRPr="00B276F1" w14:paraId="124EC7AC" w14:textId="77777777" w:rsidTr="1F9A2605">
        <w:tc>
          <w:tcPr>
            <w:tcW w:w="746" w:type="dxa"/>
          </w:tcPr>
          <w:p w14:paraId="5CADF45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384</w:t>
            </w:r>
          </w:p>
        </w:tc>
        <w:tc>
          <w:tcPr>
            <w:tcW w:w="2070" w:type="dxa"/>
          </w:tcPr>
          <w:p w14:paraId="188320A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Proposal Format</w:t>
            </w:r>
          </w:p>
        </w:tc>
        <w:tc>
          <w:tcPr>
            <w:tcW w:w="2087" w:type="dxa"/>
          </w:tcPr>
          <w:p w14:paraId="7988238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Proposal Format </w:t>
            </w:r>
          </w:p>
        </w:tc>
        <w:tc>
          <w:tcPr>
            <w:tcW w:w="852" w:type="dxa"/>
          </w:tcPr>
          <w:p w14:paraId="76C78D6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43-44</w:t>
            </w:r>
          </w:p>
        </w:tc>
        <w:tc>
          <w:tcPr>
            <w:tcW w:w="4759" w:type="dxa"/>
          </w:tcPr>
          <w:p w14:paraId="60881AB4"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please confirm all other sections of the proposal response are excluded from the 300 page limit which is only for APPENDIX H.</w:t>
            </w:r>
          </w:p>
        </w:tc>
        <w:tc>
          <w:tcPr>
            <w:tcW w:w="4089" w:type="dxa"/>
          </w:tcPr>
          <w:p w14:paraId="7666CEE7" w14:textId="77777777" w:rsidR="00D05A68" w:rsidRDefault="00D05A68" w:rsidP="00112762">
            <w:pPr>
              <w:rPr>
                <w:rFonts w:asciiTheme="minorHAnsi" w:hAnsiTheme="minorHAnsi" w:cstheme="minorHAnsi"/>
                <w:sz w:val="20"/>
                <w:szCs w:val="20"/>
              </w:rPr>
            </w:pPr>
            <w:r w:rsidRPr="00EF07B6">
              <w:rPr>
                <w:rFonts w:asciiTheme="minorHAnsi" w:hAnsiTheme="minorHAnsi" w:cstheme="minorHAnsi"/>
                <w:color w:val="000000"/>
                <w:sz w:val="20"/>
                <w:szCs w:val="20"/>
              </w:rPr>
              <w:t>Yes, confirmed. Note that the page limit for this section has been increased to 350 pages per Amendment 2.</w:t>
            </w:r>
          </w:p>
          <w:p w14:paraId="60756273" w14:textId="021B8FC3" w:rsidR="00112762" w:rsidRPr="00EF07B6" w:rsidRDefault="00112762" w:rsidP="00112762">
            <w:pPr>
              <w:rPr>
                <w:rFonts w:asciiTheme="minorHAnsi" w:hAnsiTheme="minorHAnsi" w:cstheme="minorHAnsi"/>
                <w:color w:val="000000"/>
                <w:sz w:val="20"/>
                <w:szCs w:val="20"/>
              </w:rPr>
            </w:pPr>
          </w:p>
        </w:tc>
      </w:tr>
      <w:tr w:rsidR="00D05A68" w:rsidRPr="00B276F1" w14:paraId="480CAE34" w14:textId="77777777" w:rsidTr="1F9A2605">
        <w:tc>
          <w:tcPr>
            <w:tcW w:w="746" w:type="dxa"/>
          </w:tcPr>
          <w:p w14:paraId="734EC88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385</w:t>
            </w:r>
          </w:p>
        </w:tc>
        <w:tc>
          <w:tcPr>
            <w:tcW w:w="2070" w:type="dxa"/>
          </w:tcPr>
          <w:p w14:paraId="3070DCD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Proposal Format</w:t>
            </w:r>
          </w:p>
        </w:tc>
        <w:tc>
          <w:tcPr>
            <w:tcW w:w="2087" w:type="dxa"/>
          </w:tcPr>
          <w:p w14:paraId="74D4AAE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Proposal Format</w:t>
            </w:r>
          </w:p>
        </w:tc>
        <w:tc>
          <w:tcPr>
            <w:tcW w:w="852" w:type="dxa"/>
          </w:tcPr>
          <w:p w14:paraId="1DAE0DE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43</w:t>
            </w:r>
          </w:p>
        </w:tc>
        <w:tc>
          <w:tcPr>
            <w:tcW w:w="4759" w:type="dxa"/>
          </w:tcPr>
          <w:p w14:paraId="39574B2D" w14:textId="77777777" w:rsidR="00D05A68" w:rsidRPr="00EF07B6" w:rsidRDefault="00D05A68" w:rsidP="00D05A68">
            <w:pPr>
              <w:pStyle w:val="CommentText"/>
              <w:rPr>
                <w:rFonts w:asciiTheme="minorHAnsi" w:hAnsiTheme="minorHAnsi" w:cstheme="minorHAnsi"/>
              </w:rPr>
            </w:pPr>
            <w:r w:rsidRPr="00EF07B6">
              <w:rPr>
                <w:rFonts w:asciiTheme="minorHAnsi" w:hAnsiTheme="minorHAnsi" w:cstheme="minorHAnsi"/>
              </w:rPr>
              <w:t>Would the State confirm if Arial Narrow 10 point is acceptable for graphics?</w:t>
            </w:r>
          </w:p>
        </w:tc>
        <w:tc>
          <w:tcPr>
            <w:tcW w:w="4089" w:type="dxa"/>
          </w:tcPr>
          <w:p w14:paraId="64EBE067" w14:textId="5A8B53C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Yes, that is acceptable for graphics. </w:t>
            </w:r>
          </w:p>
        </w:tc>
      </w:tr>
      <w:tr w:rsidR="00D05A68" w:rsidRPr="00B276F1" w14:paraId="36EB4F50" w14:textId="77777777" w:rsidTr="1F9A2605">
        <w:tc>
          <w:tcPr>
            <w:tcW w:w="746" w:type="dxa"/>
          </w:tcPr>
          <w:p w14:paraId="2983D21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386</w:t>
            </w:r>
          </w:p>
        </w:tc>
        <w:tc>
          <w:tcPr>
            <w:tcW w:w="2070" w:type="dxa"/>
          </w:tcPr>
          <w:p w14:paraId="4120787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Proposal Format</w:t>
            </w:r>
          </w:p>
          <w:p w14:paraId="15BAC746" w14:textId="77777777" w:rsidR="00D05A68" w:rsidRPr="00EF07B6" w:rsidRDefault="00D05A68" w:rsidP="00D05A68">
            <w:pPr>
              <w:rPr>
                <w:rFonts w:asciiTheme="minorHAnsi" w:hAnsiTheme="minorHAnsi" w:cstheme="minorHAnsi"/>
                <w:sz w:val="20"/>
                <w:szCs w:val="20"/>
              </w:rPr>
            </w:pPr>
          </w:p>
          <w:p w14:paraId="397B91EF" w14:textId="77777777" w:rsidR="00D05A68" w:rsidRPr="00EF07B6" w:rsidRDefault="00D05A68" w:rsidP="00D05A68">
            <w:pPr>
              <w:rPr>
                <w:rFonts w:asciiTheme="minorHAnsi" w:hAnsiTheme="minorHAnsi" w:cstheme="minorHAnsi"/>
                <w:sz w:val="20"/>
                <w:szCs w:val="20"/>
              </w:rPr>
            </w:pPr>
          </w:p>
        </w:tc>
        <w:tc>
          <w:tcPr>
            <w:tcW w:w="2087" w:type="dxa"/>
          </w:tcPr>
          <w:p w14:paraId="549A5EE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Proposal Format</w:t>
            </w:r>
          </w:p>
        </w:tc>
        <w:tc>
          <w:tcPr>
            <w:tcW w:w="852" w:type="dxa"/>
          </w:tcPr>
          <w:p w14:paraId="4138B9E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44</w:t>
            </w:r>
          </w:p>
        </w:tc>
        <w:tc>
          <w:tcPr>
            <w:tcW w:w="4759" w:type="dxa"/>
          </w:tcPr>
          <w:p w14:paraId="384002B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Offeror is expected to include in the 300-page limit, a summary work plan with milestones and a summary implementation schedule.”</w:t>
            </w:r>
          </w:p>
          <w:p w14:paraId="0AB6259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Would the State please specify what section these summary plans should be included?</w:t>
            </w:r>
          </w:p>
        </w:tc>
        <w:tc>
          <w:tcPr>
            <w:tcW w:w="4089" w:type="dxa"/>
          </w:tcPr>
          <w:p w14:paraId="08CCE148" w14:textId="609C4F6C" w:rsidR="00112762" w:rsidRPr="00112762" w:rsidRDefault="00D05A68" w:rsidP="00112762">
            <w:pPr>
              <w:rPr>
                <w:rFonts w:asciiTheme="minorHAnsi" w:hAnsiTheme="minorHAnsi" w:cstheme="minorHAnsi"/>
                <w:sz w:val="20"/>
                <w:szCs w:val="20"/>
              </w:rPr>
            </w:pPr>
            <w:r w:rsidRPr="00EF07B6">
              <w:rPr>
                <w:rFonts w:asciiTheme="minorHAnsi" w:hAnsiTheme="minorHAnsi" w:cstheme="minorHAnsi"/>
                <w:color w:val="000000"/>
                <w:sz w:val="20"/>
                <w:szCs w:val="20"/>
              </w:rPr>
              <w:t xml:space="preserve">See Amendment 2 for revisions to this section. A detailed Work Plan should be included with the Requirements Response (to Appendix H for BMS or Appendix N for </w:t>
            </w:r>
            <w:r w:rsidR="00CA635C">
              <w:rPr>
                <w:rFonts w:asciiTheme="minorHAnsi" w:hAnsiTheme="minorHAnsi" w:cstheme="minorHAnsi"/>
                <w:color w:val="000000"/>
                <w:sz w:val="20"/>
                <w:szCs w:val="20"/>
              </w:rPr>
              <w:t>C/CMS</w:t>
            </w:r>
            <w:r w:rsidRPr="00EF07B6">
              <w:rPr>
                <w:rFonts w:asciiTheme="minorHAnsi" w:hAnsiTheme="minorHAnsi" w:cstheme="minorHAnsi"/>
                <w:color w:val="000000"/>
                <w:sz w:val="20"/>
                <w:szCs w:val="20"/>
              </w:rPr>
              <w:t>) and placed in tab 15 (Additional Items) and is not included in the page limit. Note that the page limit for this section has been increased to 350 pages.</w:t>
            </w:r>
          </w:p>
        </w:tc>
      </w:tr>
      <w:tr w:rsidR="00D05A68" w:rsidRPr="00B276F1" w14:paraId="5D42A9A6" w14:textId="77777777" w:rsidTr="1F9A2605">
        <w:tc>
          <w:tcPr>
            <w:tcW w:w="746" w:type="dxa"/>
          </w:tcPr>
          <w:p w14:paraId="7C4E86D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387</w:t>
            </w:r>
          </w:p>
        </w:tc>
        <w:tc>
          <w:tcPr>
            <w:tcW w:w="2070" w:type="dxa"/>
          </w:tcPr>
          <w:p w14:paraId="6B9759E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Section: </w:t>
            </w:r>
          </w:p>
          <w:p w14:paraId="286068C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15A16CBF" w14:textId="77777777" w:rsidR="00D05A68" w:rsidRPr="00EF07B6" w:rsidRDefault="00D05A68" w:rsidP="00D05A68">
            <w:pPr>
              <w:rPr>
                <w:rFonts w:asciiTheme="minorHAnsi" w:hAnsiTheme="minorHAnsi" w:cstheme="minorHAnsi"/>
                <w:sz w:val="20"/>
                <w:szCs w:val="20"/>
              </w:rPr>
            </w:pPr>
          </w:p>
          <w:p w14:paraId="6CD5A0EB" w14:textId="77777777" w:rsidR="00D05A68" w:rsidRPr="00EF07B6" w:rsidRDefault="00D05A68" w:rsidP="00D05A68">
            <w:pPr>
              <w:rPr>
                <w:rFonts w:asciiTheme="minorHAnsi" w:hAnsiTheme="minorHAnsi" w:cstheme="minorHAnsi"/>
                <w:sz w:val="20"/>
                <w:szCs w:val="20"/>
              </w:rPr>
            </w:pPr>
          </w:p>
        </w:tc>
        <w:tc>
          <w:tcPr>
            <w:tcW w:w="2087" w:type="dxa"/>
          </w:tcPr>
          <w:p w14:paraId="5A8B46C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 The MMISR Modules and Services Procurements</w:t>
            </w:r>
          </w:p>
        </w:tc>
        <w:tc>
          <w:tcPr>
            <w:tcW w:w="852" w:type="dxa"/>
          </w:tcPr>
          <w:p w14:paraId="2C27911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14</w:t>
            </w:r>
          </w:p>
        </w:tc>
        <w:tc>
          <w:tcPr>
            <w:tcW w:w="4759" w:type="dxa"/>
          </w:tcPr>
          <w:p w14:paraId="04F70EA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Can the State specify what are the shortlisted products as part of the SI contract for</w:t>
            </w:r>
          </w:p>
          <w:p w14:paraId="14FA05F2"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ESB</w:t>
            </w:r>
          </w:p>
          <w:p w14:paraId="56C2D042"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MDM</w:t>
            </w:r>
          </w:p>
          <w:p w14:paraId="0ABC486D"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EDM</w:t>
            </w:r>
          </w:p>
          <w:p w14:paraId="743325E8"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Business Rules Engine</w:t>
            </w:r>
          </w:p>
          <w:p w14:paraId="69422AD7"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BPM</w:t>
            </w:r>
          </w:p>
          <w:p w14:paraId="2A727A29"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 xml:space="preserve">ODS </w:t>
            </w:r>
          </w:p>
          <w:p w14:paraId="04C53AA2"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IDM/SSO</w:t>
            </w:r>
          </w:p>
          <w:p w14:paraId="1D67141F"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Security Tools</w:t>
            </w:r>
          </w:p>
          <w:p w14:paraId="167BB6BE" w14:textId="77777777" w:rsidR="00D05A68" w:rsidRPr="00EF07B6" w:rsidRDefault="00D05A68" w:rsidP="00D05A68">
            <w:pPr>
              <w:pStyle w:val="ListParagraph"/>
              <w:numPr>
                <w:ilvl w:val="0"/>
                <w:numId w:val="27"/>
              </w:numPr>
              <w:rPr>
                <w:rFonts w:asciiTheme="minorHAnsi" w:hAnsiTheme="minorHAnsi" w:cstheme="minorHAnsi"/>
                <w:sz w:val="20"/>
              </w:rPr>
            </w:pPr>
            <w:r w:rsidRPr="00EF07B6">
              <w:rPr>
                <w:rFonts w:asciiTheme="minorHAnsi" w:hAnsiTheme="minorHAnsi" w:cstheme="minorHAnsi"/>
                <w:sz w:val="20"/>
              </w:rPr>
              <w:t>EDW</w:t>
            </w:r>
          </w:p>
          <w:p w14:paraId="231E437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This will help us to refine and define our BMS integration approach with SI and other module vendors.</w:t>
            </w:r>
          </w:p>
        </w:tc>
        <w:tc>
          <w:tcPr>
            <w:tcW w:w="4089" w:type="dxa"/>
          </w:tcPr>
          <w:p w14:paraId="6AEADF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ESB: Oracle Fusion Middleware Oracle Service Bus</w:t>
            </w:r>
          </w:p>
          <w:p w14:paraId="4F98D380"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MDM: Built on top of MarkLogic Smart Mastering</w:t>
            </w:r>
          </w:p>
          <w:p w14:paraId="34F6C47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EDM: Hyland Onbase</w:t>
            </w:r>
          </w:p>
          <w:p w14:paraId="79DC09C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Business Rules Engine: Oracle Business Rules (part of Oracle Fusion Middleware)</w:t>
            </w:r>
          </w:p>
          <w:p w14:paraId="0971185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BPM: Oracle Business Process Management (part of Oracle Fusion Middleware)</w:t>
            </w:r>
          </w:p>
          <w:p w14:paraId="52BFF98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ODS: Built on top of MarkLogic database</w:t>
            </w:r>
          </w:p>
          <w:p w14:paraId="29D593A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IDM/SSO: Oracle Identity and Access Management</w:t>
            </w:r>
          </w:p>
          <w:p w14:paraId="018E4A0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Security Tools: Oracle Identity and Access Management, Splunk, NSX</w:t>
            </w:r>
          </w:p>
          <w:p w14:paraId="5B0EAE54" w14:textId="4ABBD380"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EDW: IBM Watson Health data warehouse</w:t>
            </w:r>
          </w:p>
        </w:tc>
      </w:tr>
      <w:tr w:rsidR="00D05A68" w:rsidRPr="00B276F1" w14:paraId="215FBC08" w14:textId="77777777" w:rsidTr="1F9A2605">
        <w:tc>
          <w:tcPr>
            <w:tcW w:w="746" w:type="dxa"/>
          </w:tcPr>
          <w:p w14:paraId="61733D0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388</w:t>
            </w:r>
          </w:p>
        </w:tc>
        <w:tc>
          <w:tcPr>
            <w:tcW w:w="2070" w:type="dxa"/>
          </w:tcPr>
          <w:p w14:paraId="1CF98C8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2C905C4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3931C03A" w14:textId="77777777" w:rsidR="00D05A68" w:rsidRPr="00EF07B6" w:rsidRDefault="00D05A68" w:rsidP="00D05A68">
            <w:pPr>
              <w:rPr>
                <w:rFonts w:asciiTheme="minorHAnsi" w:hAnsiTheme="minorHAnsi" w:cstheme="minorHAnsi"/>
                <w:sz w:val="20"/>
                <w:szCs w:val="20"/>
              </w:rPr>
            </w:pPr>
          </w:p>
        </w:tc>
        <w:tc>
          <w:tcPr>
            <w:tcW w:w="2087" w:type="dxa"/>
          </w:tcPr>
          <w:p w14:paraId="44A84B2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6. Unified Public Interface (UPI)</w:t>
            </w:r>
          </w:p>
        </w:tc>
        <w:tc>
          <w:tcPr>
            <w:tcW w:w="852" w:type="dxa"/>
          </w:tcPr>
          <w:p w14:paraId="07573DE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17</w:t>
            </w:r>
          </w:p>
        </w:tc>
        <w:tc>
          <w:tcPr>
            <w:tcW w:w="4759" w:type="dxa"/>
          </w:tcPr>
          <w:p w14:paraId="38EFA07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assumptions should the BMS vendors take since the entry point for BMS services would be though UPI?</w:t>
            </w:r>
          </w:p>
        </w:tc>
        <w:tc>
          <w:tcPr>
            <w:tcW w:w="4089" w:type="dxa"/>
          </w:tcPr>
          <w:p w14:paraId="5BECAAC2" w14:textId="3929FA5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Regarding the UPI, the BMS contractor must make its web services available via the Unified Portal instead of deploying a portal of its own and respond to Tier 3 calls routed by the CCSC. Any assumptions are up to Offerors in developing their solutions</w:t>
            </w:r>
          </w:p>
        </w:tc>
      </w:tr>
      <w:tr w:rsidR="00D05A68" w:rsidRPr="00B276F1" w14:paraId="18310C08" w14:textId="77777777" w:rsidTr="1F9A2605">
        <w:tc>
          <w:tcPr>
            <w:tcW w:w="746" w:type="dxa"/>
            <w:shd w:val="clear" w:color="auto" w:fill="auto"/>
          </w:tcPr>
          <w:p w14:paraId="70BD336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389</w:t>
            </w:r>
          </w:p>
        </w:tc>
        <w:tc>
          <w:tcPr>
            <w:tcW w:w="2070" w:type="dxa"/>
            <w:shd w:val="clear" w:color="auto" w:fill="auto"/>
          </w:tcPr>
          <w:p w14:paraId="256AE97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118B404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262E2A5B" w14:textId="77777777" w:rsidR="00D05A68" w:rsidRPr="00EF07B6" w:rsidRDefault="00D05A68" w:rsidP="00D05A68">
            <w:pPr>
              <w:rPr>
                <w:rFonts w:asciiTheme="minorHAnsi" w:hAnsiTheme="minorHAnsi" w:cstheme="minorHAnsi"/>
                <w:sz w:val="20"/>
                <w:szCs w:val="20"/>
              </w:rPr>
            </w:pPr>
          </w:p>
        </w:tc>
        <w:tc>
          <w:tcPr>
            <w:tcW w:w="2087" w:type="dxa"/>
            <w:shd w:val="clear" w:color="auto" w:fill="auto"/>
          </w:tcPr>
          <w:p w14:paraId="541BA5DF" w14:textId="77777777" w:rsidR="00D05A68" w:rsidRPr="00EF07B6" w:rsidRDefault="00D05A68" w:rsidP="00D05A68">
            <w:pPr>
              <w:rPr>
                <w:rFonts w:asciiTheme="minorHAnsi" w:hAnsiTheme="minorHAnsi" w:cstheme="minorHAnsi"/>
                <w:sz w:val="20"/>
                <w:szCs w:val="20"/>
              </w:rPr>
            </w:pPr>
            <w:bookmarkStart w:id="17" w:name="_Toc15034092"/>
            <w:bookmarkStart w:id="18" w:name="_Toc15035068"/>
            <w:bookmarkStart w:id="19" w:name="_Toc16766197"/>
            <w:bookmarkStart w:id="20" w:name="_Hlk15282590"/>
            <w:r w:rsidRPr="00EF07B6">
              <w:rPr>
                <w:rFonts w:asciiTheme="minorHAnsi" w:hAnsiTheme="minorHAnsi" w:cstheme="minorHAnsi"/>
                <w:sz w:val="20"/>
                <w:szCs w:val="20"/>
              </w:rPr>
              <w:t>Table 1 - RFP Release Timeline</w:t>
            </w:r>
            <w:bookmarkEnd w:id="17"/>
            <w:bookmarkEnd w:id="18"/>
            <w:bookmarkEnd w:id="19"/>
          </w:p>
          <w:bookmarkEnd w:id="20"/>
          <w:p w14:paraId="43B73A6C"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674915F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18</w:t>
            </w:r>
          </w:p>
        </w:tc>
        <w:tc>
          <w:tcPr>
            <w:tcW w:w="4759" w:type="dxa"/>
            <w:shd w:val="clear" w:color="auto" w:fill="auto"/>
          </w:tcPr>
          <w:p w14:paraId="79DD025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Can the State provide the notional implementation timeline for the MES modules? </w:t>
            </w:r>
          </w:p>
          <w:p w14:paraId="2EB0B53A" w14:textId="77777777" w:rsidR="00D05A68" w:rsidRPr="00EF07B6" w:rsidRDefault="00D05A68" w:rsidP="00D05A68">
            <w:pPr>
              <w:pStyle w:val="ListParagraph"/>
              <w:numPr>
                <w:ilvl w:val="0"/>
                <w:numId w:val="28"/>
              </w:numPr>
              <w:rPr>
                <w:rFonts w:asciiTheme="minorHAnsi" w:hAnsiTheme="minorHAnsi" w:cstheme="minorHAnsi"/>
                <w:sz w:val="20"/>
              </w:rPr>
            </w:pPr>
            <w:r w:rsidRPr="00EF07B6">
              <w:rPr>
                <w:rFonts w:asciiTheme="minorHAnsi" w:hAnsiTheme="minorHAnsi" w:cstheme="minorHAnsi"/>
                <w:sz w:val="20"/>
              </w:rPr>
              <w:t>This would help to align, logically fit the implementation timeline of the BMS solution with the rest of the modules particularly with SI module vendor</w:t>
            </w:r>
          </w:p>
          <w:p w14:paraId="4C254D42" w14:textId="77777777" w:rsidR="00D05A68" w:rsidRPr="00EF07B6" w:rsidRDefault="00D05A68" w:rsidP="00D05A68">
            <w:pPr>
              <w:pStyle w:val="ListParagraph"/>
              <w:numPr>
                <w:ilvl w:val="0"/>
                <w:numId w:val="28"/>
              </w:numPr>
              <w:rPr>
                <w:rFonts w:asciiTheme="minorHAnsi" w:hAnsiTheme="minorHAnsi" w:cstheme="minorHAnsi"/>
                <w:sz w:val="20"/>
              </w:rPr>
            </w:pPr>
            <w:r w:rsidRPr="00EF07B6">
              <w:rPr>
                <w:rFonts w:asciiTheme="minorHAnsi" w:hAnsiTheme="minorHAnsi" w:cstheme="minorHAnsi"/>
                <w:sz w:val="20"/>
              </w:rPr>
              <w:t>This will help to define the DDI vs Operations timeline for BMS and has a bearing on the cost</w:t>
            </w:r>
          </w:p>
          <w:p w14:paraId="4E11B8FD" w14:textId="77777777" w:rsidR="00D05A68" w:rsidRPr="00EF07B6" w:rsidRDefault="00D05A68" w:rsidP="00D05A68">
            <w:pPr>
              <w:pStyle w:val="ListParagraph"/>
              <w:numPr>
                <w:ilvl w:val="0"/>
                <w:numId w:val="28"/>
              </w:numPr>
              <w:rPr>
                <w:rFonts w:asciiTheme="minorHAnsi" w:hAnsiTheme="minorHAnsi" w:cstheme="minorHAnsi"/>
                <w:sz w:val="20"/>
              </w:rPr>
            </w:pPr>
            <w:r w:rsidRPr="00EF07B6">
              <w:rPr>
                <w:rFonts w:asciiTheme="minorHAnsi" w:hAnsiTheme="minorHAnsi" w:cstheme="minorHAnsi"/>
                <w:sz w:val="20"/>
              </w:rPr>
              <w:t>This will help to plan on CMS certification activities</w:t>
            </w:r>
          </w:p>
          <w:p w14:paraId="18F29DDA" w14:textId="77777777" w:rsidR="00D05A68" w:rsidRPr="00EF07B6" w:rsidRDefault="00D05A68" w:rsidP="00D05A68">
            <w:pPr>
              <w:pStyle w:val="ListParagraph"/>
              <w:numPr>
                <w:ilvl w:val="0"/>
                <w:numId w:val="28"/>
              </w:numPr>
              <w:rPr>
                <w:rFonts w:asciiTheme="minorHAnsi" w:hAnsiTheme="minorHAnsi" w:cstheme="minorHAnsi"/>
                <w:sz w:val="20"/>
              </w:rPr>
            </w:pPr>
            <w:r w:rsidRPr="00EF07B6">
              <w:rPr>
                <w:rFonts w:asciiTheme="minorHAnsi" w:hAnsiTheme="minorHAnsi" w:cstheme="minorHAnsi"/>
                <w:sz w:val="20"/>
              </w:rPr>
              <w:t xml:space="preserve">This will help the bidders to structure the implementation cost proposal in a uniform manner and also help the State to assess the bidders in a uniform manner. </w:t>
            </w:r>
          </w:p>
          <w:p w14:paraId="2E9E62CD" w14:textId="77777777" w:rsidR="00D05A68" w:rsidRPr="00EF07B6" w:rsidRDefault="00D05A68" w:rsidP="00D05A68">
            <w:pPr>
              <w:rPr>
                <w:rFonts w:asciiTheme="minorHAnsi" w:hAnsiTheme="minorHAnsi" w:cstheme="minorHAnsi"/>
                <w:sz w:val="20"/>
                <w:szCs w:val="20"/>
              </w:rPr>
            </w:pPr>
          </w:p>
        </w:tc>
        <w:tc>
          <w:tcPr>
            <w:tcW w:w="4089" w:type="dxa"/>
            <w:shd w:val="clear" w:color="auto" w:fill="auto"/>
          </w:tcPr>
          <w:p w14:paraId="0D412B91" w14:textId="135C6AFA" w:rsidR="00D05A68" w:rsidRPr="00EF07B6" w:rsidRDefault="00392704" w:rsidP="00D05A68">
            <w:pPr>
              <w:rPr>
                <w:rFonts w:asciiTheme="minorHAnsi" w:hAnsiTheme="minorHAnsi" w:cstheme="minorHAnsi"/>
                <w:color w:val="000000"/>
                <w:sz w:val="20"/>
                <w:szCs w:val="20"/>
              </w:rPr>
            </w:pPr>
            <w:r>
              <w:rPr>
                <w:rFonts w:asciiTheme="minorHAnsi" w:hAnsiTheme="minorHAnsi" w:cstheme="minorHAnsi"/>
                <w:color w:val="000000"/>
                <w:sz w:val="20"/>
                <w:szCs w:val="20"/>
              </w:rPr>
              <w:t>Please see the End-to-End Timeline (MMISR E2E), which is in the Procurement Library under the “General” category.</w:t>
            </w:r>
          </w:p>
        </w:tc>
      </w:tr>
      <w:tr w:rsidR="00D05A68" w:rsidRPr="00B276F1" w14:paraId="4FDBAB3A" w14:textId="77777777" w:rsidTr="1F9A2605">
        <w:tc>
          <w:tcPr>
            <w:tcW w:w="746" w:type="dxa"/>
          </w:tcPr>
          <w:p w14:paraId="2CA744C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390</w:t>
            </w:r>
          </w:p>
        </w:tc>
        <w:tc>
          <w:tcPr>
            <w:tcW w:w="2070" w:type="dxa"/>
          </w:tcPr>
          <w:p w14:paraId="2806772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1B15425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199E1E01" w14:textId="77777777" w:rsidR="00D05A68" w:rsidRPr="00EF07B6" w:rsidRDefault="00D05A68" w:rsidP="00D05A68">
            <w:pPr>
              <w:rPr>
                <w:rFonts w:asciiTheme="minorHAnsi" w:hAnsiTheme="minorHAnsi" w:cstheme="minorHAnsi"/>
                <w:sz w:val="20"/>
                <w:szCs w:val="20"/>
              </w:rPr>
            </w:pPr>
          </w:p>
        </w:tc>
        <w:tc>
          <w:tcPr>
            <w:tcW w:w="2087" w:type="dxa"/>
          </w:tcPr>
          <w:p w14:paraId="61F1DA83" w14:textId="77777777" w:rsidR="00D05A68" w:rsidRPr="00EF07B6" w:rsidRDefault="00D05A68" w:rsidP="00D05A68">
            <w:pPr>
              <w:spacing w:before="77"/>
              <w:ind w:right="200"/>
              <w:rPr>
                <w:rFonts w:asciiTheme="minorHAnsi" w:hAnsiTheme="minorHAnsi" w:cstheme="minorHAnsi"/>
                <w:spacing w:val="-3"/>
                <w:sz w:val="20"/>
                <w:szCs w:val="20"/>
              </w:rPr>
            </w:pPr>
            <w:r w:rsidRPr="00EF07B6">
              <w:rPr>
                <w:rFonts w:asciiTheme="minorHAnsi" w:hAnsiTheme="minorHAnsi" w:cstheme="minorHAnsi"/>
                <w:spacing w:val="-3"/>
                <w:sz w:val="20"/>
                <w:szCs w:val="20"/>
              </w:rPr>
              <w:t>Provide their own EDI capability to the HHS 2020 Enterprise to provide for acceptance and transmission of all electronic HIPAA transactions (e.g., 278);</w:t>
            </w:r>
          </w:p>
          <w:p w14:paraId="1658BEBD" w14:textId="77777777" w:rsidR="00D05A68" w:rsidRPr="00EF07B6" w:rsidRDefault="00D05A68" w:rsidP="00D05A68">
            <w:pPr>
              <w:spacing w:before="77"/>
              <w:ind w:right="200"/>
              <w:rPr>
                <w:rFonts w:asciiTheme="minorHAnsi" w:hAnsiTheme="minorHAnsi" w:cstheme="minorHAnsi"/>
                <w:spacing w:val="-3"/>
                <w:sz w:val="20"/>
                <w:szCs w:val="20"/>
              </w:rPr>
            </w:pPr>
          </w:p>
        </w:tc>
        <w:tc>
          <w:tcPr>
            <w:tcW w:w="852" w:type="dxa"/>
          </w:tcPr>
          <w:p w14:paraId="659A28C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85</w:t>
            </w:r>
          </w:p>
        </w:tc>
        <w:tc>
          <w:tcPr>
            <w:tcW w:w="4759" w:type="dxa"/>
          </w:tcPr>
          <w:p w14:paraId="661A7AF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Should the bidders assume the core EDI capability would be available as a centralized shared service for the BMS vendors to leverage?  If not the BMS vendor needs to stand up a EDI solution just for 278 transaction while the Financial Services module vendor has to standup their own for the rest of the EDI transactions such as 837, 270, 271 etc. </w:t>
            </w:r>
          </w:p>
          <w:p w14:paraId="20ECED9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This would be cumbersome to providers for EDI trading partner testing since they have to act with 2 or more different systems and module vendors.</w:t>
            </w:r>
          </w:p>
        </w:tc>
        <w:tc>
          <w:tcPr>
            <w:tcW w:w="4089" w:type="dxa"/>
          </w:tcPr>
          <w:p w14:paraId="3C637DBE" w14:textId="0FDBF7D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The EDI capabilities for specific modules are expected to be provided as a solution with each module. There is no centralized shared service for EDI.</w:t>
            </w:r>
          </w:p>
        </w:tc>
      </w:tr>
      <w:tr w:rsidR="00D05A68" w:rsidRPr="00B276F1" w14:paraId="1BCD1536" w14:textId="77777777" w:rsidTr="1F9A2605">
        <w:tc>
          <w:tcPr>
            <w:tcW w:w="746" w:type="dxa"/>
          </w:tcPr>
          <w:p w14:paraId="3944BBA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391</w:t>
            </w:r>
          </w:p>
        </w:tc>
        <w:tc>
          <w:tcPr>
            <w:tcW w:w="2070" w:type="dxa"/>
          </w:tcPr>
          <w:p w14:paraId="1CE062A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Appendix B</w:t>
            </w:r>
          </w:p>
          <w:p w14:paraId="673601E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1DF3D535" w14:textId="77777777" w:rsidR="00D05A68" w:rsidRPr="00EF07B6" w:rsidRDefault="00D05A68" w:rsidP="00D05A68">
            <w:pPr>
              <w:rPr>
                <w:rFonts w:asciiTheme="minorHAnsi" w:hAnsiTheme="minorHAnsi" w:cstheme="minorHAnsi"/>
                <w:sz w:val="20"/>
                <w:szCs w:val="20"/>
              </w:rPr>
            </w:pPr>
          </w:p>
        </w:tc>
        <w:tc>
          <w:tcPr>
            <w:tcW w:w="2087" w:type="dxa"/>
          </w:tcPr>
          <w:p w14:paraId="2E472760"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Appendix B – BMS Cost Response Form #1</w:t>
            </w:r>
          </w:p>
        </w:tc>
        <w:tc>
          <w:tcPr>
            <w:tcW w:w="852" w:type="dxa"/>
          </w:tcPr>
          <w:p w14:paraId="7ABE4E8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62</w:t>
            </w:r>
          </w:p>
        </w:tc>
        <w:tc>
          <w:tcPr>
            <w:tcW w:w="4759" w:type="dxa"/>
          </w:tcPr>
          <w:p w14:paraId="71D7D49A" w14:textId="77777777" w:rsidR="00D05A68" w:rsidRPr="00EF07B6" w:rsidRDefault="00D05A68" w:rsidP="00D05A68">
            <w:pPr>
              <w:tabs>
                <w:tab w:val="left" w:pos="9180"/>
              </w:tabs>
              <w:ind w:right="200"/>
              <w:rPr>
                <w:rFonts w:asciiTheme="minorHAnsi" w:hAnsiTheme="minorHAnsi" w:cstheme="minorHAnsi"/>
                <w:b/>
                <w:sz w:val="20"/>
                <w:szCs w:val="20"/>
              </w:rPr>
            </w:pPr>
            <w:r w:rsidRPr="00EF07B6">
              <w:rPr>
                <w:rFonts w:asciiTheme="minorHAnsi" w:hAnsiTheme="minorHAnsi" w:cstheme="minorHAnsi"/>
                <w:sz w:val="20"/>
                <w:szCs w:val="20"/>
              </w:rPr>
              <w:t>Total costs must include applicable New Mexico Gross Receipts Tax (NMGRT).</w:t>
            </w:r>
          </w:p>
          <w:p w14:paraId="00041B7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b/>
                <w:sz w:val="20"/>
                <w:szCs w:val="20"/>
              </w:rPr>
              <w:t>Total:</w:t>
            </w:r>
          </w:p>
          <w:p w14:paraId="389DB5DD" w14:textId="77777777" w:rsidR="00D05A68" w:rsidRPr="00EF07B6" w:rsidRDefault="00D05A68" w:rsidP="00D05A68">
            <w:pPr>
              <w:rPr>
                <w:rFonts w:asciiTheme="minorHAnsi" w:hAnsiTheme="minorHAnsi" w:cstheme="minorHAnsi"/>
                <w:sz w:val="20"/>
                <w:szCs w:val="20"/>
              </w:rPr>
            </w:pPr>
          </w:p>
          <w:p w14:paraId="1556A3C6" w14:textId="77777777" w:rsidR="00D05A68" w:rsidRPr="00EF07B6" w:rsidRDefault="00D05A68" w:rsidP="00D05A68">
            <w:pPr>
              <w:tabs>
                <w:tab w:val="left" w:pos="9180"/>
              </w:tabs>
              <w:ind w:right="200"/>
              <w:rPr>
                <w:rFonts w:asciiTheme="minorHAnsi" w:hAnsiTheme="minorHAnsi" w:cstheme="minorHAnsi"/>
                <w:sz w:val="20"/>
                <w:szCs w:val="20"/>
              </w:rPr>
            </w:pPr>
            <w:r w:rsidRPr="00EF07B6">
              <w:rPr>
                <w:rFonts w:asciiTheme="minorHAnsi" w:hAnsiTheme="minorHAnsi" w:cstheme="minorHAnsi"/>
                <w:sz w:val="20"/>
                <w:szCs w:val="20"/>
              </w:rPr>
              <w:t>Would the State confirm what costs are to be taxed?</w:t>
            </w:r>
          </w:p>
        </w:tc>
        <w:tc>
          <w:tcPr>
            <w:tcW w:w="4089" w:type="dxa"/>
          </w:tcPr>
          <w:p w14:paraId="1A286C3D" w14:textId="32294896"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We suggest Offerors refer to NM statutes and the NM Tax and Revenue Department for questions on taxes.</w:t>
            </w:r>
          </w:p>
        </w:tc>
      </w:tr>
      <w:tr w:rsidR="00D05A68" w:rsidRPr="00B276F1" w14:paraId="1B98BC29" w14:textId="77777777" w:rsidTr="1F9A2605">
        <w:tc>
          <w:tcPr>
            <w:tcW w:w="746" w:type="dxa"/>
          </w:tcPr>
          <w:p w14:paraId="25B3832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392</w:t>
            </w:r>
          </w:p>
        </w:tc>
        <w:tc>
          <w:tcPr>
            <w:tcW w:w="2070" w:type="dxa"/>
          </w:tcPr>
          <w:p w14:paraId="72BBFE8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31218A0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p w14:paraId="6EB99698" w14:textId="77777777" w:rsidR="00D05A68" w:rsidRPr="00EF07B6" w:rsidRDefault="00D05A68" w:rsidP="00D05A68">
            <w:pPr>
              <w:rPr>
                <w:rFonts w:asciiTheme="minorHAnsi" w:hAnsiTheme="minorHAnsi" w:cstheme="minorHAnsi"/>
                <w:sz w:val="20"/>
                <w:szCs w:val="20"/>
              </w:rPr>
            </w:pPr>
          </w:p>
        </w:tc>
        <w:tc>
          <w:tcPr>
            <w:tcW w:w="2087" w:type="dxa"/>
          </w:tcPr>
          <w:p w14:paraId="60D333D0" w14:textId="77777777" w:rsidR="00D05A68" w:rsidRPr="00EF07B6" w:rsidRDefault="00D05A68" w:rsidP="00D05A68">
            <w:pPr>
              <w:spacing w:before="77"/>
              <w:ind w:right="200"/>
              <w:rPr>
                <w:rFonts w:asciiTheme="minorHAnsi" w:hAnsiTheme="minorHAnsi" w:cstheme="minorHAnsi"/>
                <w:sz w:val="20"/>
                <w:szCs w:val="20"/>
              </w:rPr>
            </w:pPr>
          </w:p>
        </w:tc>
        <w:tc>
          <w:tcPr>
            <w:tcW w:w="852" w:type="dxa"/>
          </w:tcPr>
          <w:p w14:paraId="2177904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80</w:t>
            </w:r>
          </w:p>
        </w:tc>
        <w:tc>
          <w:tcPr>
            <w:tcW w:w="4759" w:type="dxa"/>
          </w:tcPr>
          <w:p w14:paraId="02E7965E" w14:textId="306BBFBF" w:rsidR="00D05A68" w:rsidRPr="00EF07B6" w:rsidRDefault="00D05A68" w:rsidP="00D05A68">
            <w:pPr>
              <w:tabs>
                <w:tab w:val="left" w:pos="9180"/>
              </w:tabs>
              <w:ind w:right="200"/>
              <w:rPr>
                <w:rFonts w:asciiTheme="minorHAnsi" w:hAnsiTheme="minorHAnsi" w:cstheme="minorHAnsi"/>
                <w:sz w:val="20"/>
                <w:szCs w:val="20"/>
              </w:rPr>
            </w:pPr>
            <w:r w:rsidRPr="00EF07B6">
              <w:rPr>
                <w:rFonts w:asciiTheme="minorHAnsi" w:hAnsiTheme="minorHAnsi" w:cstheme="minorHAnsi"/>
                <w:sz w:val="20"/>
                <w:szCs w:val="20"/>
              </w:rPr>
              <w:t xml:space="preserve">Can the State clarify what kind of integration is needed with </w:t>
            </w:r>
            <w:r w:rsidRPr="00EF07B6">
              <w:rPr>
                <w:rFonts w:asciiTheme="minorHAnsi" w:hAnsiTheme="minorHAnsi" w:cstheme="minorHAnsi"/>
                <w:spacing w:val="-3"/>
                <w:sz w:val="20"/>
                <w:szCs w:val="20"/>
              </w:rPr>
              <w:t>Customer Communication Management (CCM) and who performs CCM.</w:t>
            </w:r>
          </w:p>
        </w:tc>
        <w:tc>
          <w:tcPr>
            <w:tcW w:w="4089" w:type="dxa"/>
          </w:tcPr>
          <w:p w14:paraId="09805710" w14:textId="39AF47A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CCM is an Enterprise service maintained and operated by the SI using Hyland Content Composer. The BMS contractor will use the Enterprise CCM to create templates and generate hard copy and electronic notices. These communications will be stored by the Enterprise EDM using Hyland OnBase, which will also be maintained and operated by the SI.</w:t>
            </w:r>
          </w:p>
        </w:tc>
      </w:tr>
      <w:tr w:rsidR="00D05A68" w:rsidRPr="00B276F1" w14:paraId="05E266D2" w14:textId="77777777" w:rsidTr="1F9A2605">
        <w:tc>
          <w:tcPr>
            <w:tcW w:w="746" w:type="dxa"/>
            <w:shd w:val="clear" w:color="auto" w:fill="auto"/>
          </w:tcPr>
          <w:p w14:paraId="4D7735F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393</w:t>
            </w:r>
          </w:p>
        </w:tc>
        <w:tc>
          <w:tcPr>
            <w:tcW w:w="2070" w:type="dxa"/>
            <w:shd w:val="clear" w:color="auto" w:fill="auto"/>
          </w:tcPr>
          <w:p w14:paraId="715E47D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48F6017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Paragraph:</w:t>
            </w:r>
          </w:p>
        </w:tc>
        <w:tc>
          <w:tcPr>
            <w:tcW w:w="2087" w:type="dxa"/>
            <w:shd w:val="clear" w:color="auto" w:fill="auto"/>
          </w:tcPr>
          <w:p w14:paraId="20A39C89"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2.89</w:t>
            </w:r>
          </w:p>
        </w:tc>
        <w:tc>
          <w:tcPr>
            <w:tcW w:w="852" w:type="dxa"/>
            <w:shd w:val="clear" w:color="auto" w:fill="auto"/>
          </w:tcPr>
          <w:p w14:paraId="3FB8E6D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124</w:t>
            </w:r>
          </w:p>
        </w:tc>
        <w:tc>
          <w:tcPr>
            <w:tcW w:w="4759" w:type="dxa"/>
            <w:shd w:val="clear" w:color="auto" w:fill="auto"/>
          </w:tcPr>
          <w:p w14:paraId="337DCE35" w14:textId="77777777" w:rsidR="00D05A68" w:rsidRPr="00EF07B6" w:rsidRDefault="00D05A68" w:rsidP="00D05A68">
            <w:pPr>
              <w:tabs>
                <w:tab w:val="left" w:pos="9180"/>
              </w:tabs>
              <w:ind w:right="200"/>
              <w:rPr>
                <w:rFonts w:asciiTheme="minorHAnsi" w:hAnsiTheme="minorHAnsi" w:cstheme="minorHAnsi"/>
                <w:sz w:val="20"/>
                <w:szCs w:val="20"/>
              </w:rPr>
            </w:pPr>
            <w:r w:rsidRPr="00EF07B6">
              <w:rPr>
                <w:rFonts w:asciiTheme="minorHAnsi" w:hAnsiTheme="minorHAnsi" w:cstheme="minorHAnsi"/>
                <w:sz w:val="20"/>
                <w:szCs w:val="20"/>
              </w:rPr>
              <w:t>Could the State specify how may site visits per year are needed to be accounted to cost the travel.</w:t>
            </w:r>
          </w:p>
        </w:tc>
        <w:tc>
          <w:tcPr>
            <w:tcW w:w="4089" w:type="dxa"/>
            <w:shd w:val="clear" w:color="auto" w:fill="auto"/>
          </w:tcPr>
          <w:p w14:paraId="7C5C8EE2" w14:textId="50663AD4"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No, the State will not specify, as these are on an as-needed basis. See the response to Question 361 for historical information.</w:t>
            </w:r>
          </w:p>
        </w:tc>
      </w:tr>
      <w:tr w:rsidR="00D05A68" w:rsidRPr="00B276F1" w14:paraId="6C9A7709" w14:textId="77777777" w:rsidTr="1F9A2605">
        <w:tc>
          <w:tcPr>
            <w:tcW w:w="746" w:type="dxa"/>
          </w:tcPr>
          <w:p w14:paraId="598F3D5C"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394</w:t>
            </w:r>
          </w:p>
        </w:tc>
        <w:tc>
          <w:tcPr>
            <w:tcW w:w="2070" w:type="dxa"/>
          </w:tcPr>
          <w:p w14:paraId="6731DFAA" w14:textId="77777777" w:rsidR="00D05A68" w:rsidRPr="00EF07B6" w:rsidRDefault="00D05A68" w:rsidP="00D05A68">
            <w:pPr>
              <w:rPr>
                <w:rFonts w:asciiTheme="minorHAnsi" w:hAnsiTheme="minorHAnsi" w:cstheme="minorHAnsi"/>
                <w:sz w:val="20"/>
                <w:szCs w:val="20"/>
              </w:rPr>
            </w:pPr>
            <w:bookmarkStart w:id="21" w:name="_Toc16766205"/>
            <w:r w:rsidRPr="00EF07B6">
              <w:rPr>
                <w:rFonts w:asciiTheme="minorHAnsi" w:hAnsiTheme="minorHAnsi" w:cstheme="minorHAnsi"/>
                <w:sz w:val="20"/>
                <w:szCs w:val="20"/>
              </w:rPr>
              <w:t>Table 9 - Benefit Plan Management Requirements</w:t>
            </w:r>
            <w:bookmarkEnd w:id="21"/>
          </w:p>
          <w:p w14:paraId="7F5E7683" w14:textId="77777777" w:rsidR="00D05A68" w:rsidRPr="00EF07B6" w:rsidRDefault="00D05A68" w:rsidP="00D05A68">
            <w:pPr>
              <w:rPr>
                <w:rFonts w:asciiTheme="minorHAnsi" w:hAnsiTheme="minorHAnsi" w:cstheme="minorHAnsi"/>
                <w:sz w:val="20"/>
                <w:szCs w:val="20"/>
              </w:rPr>
            </w:pPr>
          </w:p>
        </w:tc>
        <w:tc>
          <w:tcPr>
            <w:tcW w:w="2087" w:type="dxa"/>
          </w:tcPr>
          <w:p w14:paraId="65F58629"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4.06 &amp; 4.07</w:t>
            </w:r>
          </w:p>
        </w:tc>
        <w:tc>
          <w:tcPr>
            <w:tcW w:w="852" w:type="dxa"/>
          </w:tcPr>
          <w:p w14:paraId="1728B56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137</w:t>
            </w:r>
          </w:p>
        </w:tc>
        <w:tc>
          <w:tcPr>
            <w:tcW w:w="4759" w:type="dxa"/>
          </w:tcPr>
          <w:p w14:paraId="0FC4EAF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Would the State clarify which module or system will house the following reference information and act as system of record.</w:t>
            </w:r>
          </w:p>
          <w:p w14:paraId="1076F3CE"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Procedure code Sets (HCPCS, CPT, CDT etc)</w:t>
            </w:r>
          </w:p>
          <w:p w14:paraId="3E73D2CB"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Revenue Code Sets</w:t>
            </w:r>
          </w:p>
          <w:p w14:paraId="7C6A8EFB"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Diagnosis code Sets</w:t>
            </w:r>
          </w:p>
          <w:p w14:paraId="1EFC4033"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Place of Service codes</w:t>
            </w:r>
          </w:p>
          <w:p w14:paraId="4E37B8AC"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Procedure, Provider Specialty Rate Files</w:t>
            </w:r>
          </w:p>
          <w:p w14:paraId="4AB477A6"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 xml:space="preserve"> Service Limit Definitions</w:t>
            </w:r>
          </w:p>
          <w:p w14:paraId="085EFAFE" w14:textId="77777777" w:rsidR="00D05A68" w:rsidRPr="00EF07B6" w:rsidRDefault="00D05A68" w:rsidP="00D05A68">
            <w:pPr>
              <w:pStyle w:val="ListParagraph"/>
              <w:numPr>
                <w:ilvl w:val="0"/>
                <w:numId w:val="29"/>
              </w:numPr>
              <w:rPr>
                <w:rFonts w:asciiTheme="minorHAnsi" w:hAnsiTheme="minorHAnsi" w:cstheme="minorHAnsi"/>
                <w:sz w:val="20"/>
              </w:rPr>
            </w:pPr>
            <w:r w:rsidRPr="00EF07B6">
              <w:rPr>
                <w:rFonts w:asciiTheme="minorHAnsi" w:hAnsiTheme="minorHAnsi" w:cstheme="minorHAnsi"/>
                <w:sz w:val="20"/>
              </w:rPr>
              <w:t>NCCI File sets</w:t>
            </w:r>
          </w:p>
          <w:p w14:paraId="3ECF9407" w14:textId="77777777" w:rsidR="00D05A68" w:rsidRPr="00EF07B6" w:rsidRDefault="00D05A68" w:rsidP="00D05A68">
            <w:pPr>
              <w:pStyle w:val="ListParagraph"/>
              <w:rPr>
                <w:rFonts w:asciiTheme="minorHAnsi" w:hAnsiTheme="minorHAnsi" w:cstheme="minorHAnsi"/>
                <w:sz w:val="20"/>
              </w:rPr>
            </w:pPr>
          </w:p>
          <w:p w14:paraId="3C6E9B6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Requirement 4.07 mentions that the reference information would be housed in the FS module. Is the expectation that the BMS operations team would go and update information in FS module and FS module is the system of record for all code sets. BMS system will not house any reference data including rate file and all information will be housed and maintained in FS module vendors system.</w:t>
            </w:r>
          </w:p>
        </w:tc>
        <w:tc>
          <w:tcPr>
            <w:tcW w:w="4089" w:type="dxa"/>
          </w:tcPr>
          <w:p w14:paraId="3384DDFF" w14:textId="77777777" w:rsidR="00D05A68" w:rsidRDefault="00D05A68" w:rsidP="00CC31E9">
            <w:pPr>
              <w:rPr>
                <w:rFonts w:asciiTheme="minorHAnsi" w:hAnsiTheme="minorHAnsi" w:cstheme="minorHAnsi"/>
                <w:sz w:val="20"/>
                <w:szCs w:val="20"/>
              </w:rPr>
            </w:pPr>
            <w:r w:rsidRPr="003A50BD">
              <w:rPr>
                <w:rFonts w:asciiTheme="minorHAnsi" w:hAnsiTheme="minorHAnsi" w:cstheme="minorHAnsi"/>
                <w:sz w:val="20"/>
                <w:szCs w:val="20"/>
              </w:rPr>
              <w:t xml:space="preserve">The Contractor is responsible for storing and maintaining the code set and rate data required to support claim adjudication. </w:t>
            </w:r>
            <w:r w:rsidRPr="003A50BD">
              <w:rPr>
                <w:rFonts w:asciiTheme="minorHAnsi" w:hAnsiTheme="minorHAnsi" w:cstheme="minorHAnsi"/>
                <w:spacing w:val="-3"/>
                <w:sz w:val="20"/>
                <w:szCs w:val="20"/>
              </w:rPr>
              <w:t>The data developed by the Contractor and approved by the State must be stored in the Contractor’s Benefit Plan Management Solution, which will be the system of record for all such data. The BMS Contractor will also be expected to work with the FS Contractor to review and verify configuration changes associated with benefit plan updates, although FS staff will be responsible for the configuration itself and the FS claim adjudication system will be the system of record for benefit plans and associated rules. Please see Amendment 2.</w:t>
            </w:r>
          </w:p>
          <w:p w14:paraId="5E9DF3AF" w14:textId="270CDCF1" w:rsidR="00CC31E9" w:rsidRPr="00EF07B6" w:rsidRDefault="00CC31E9" w:rsidP="00CC31E9">
            <w:pPr>
              <w:rPr>
                <w:rFonts w:asciiTheme="minorHAnsi" w:hAnsiTheme="minorHAnsi" w:cstheme="minorHAnsi"/>
                <w:color w:val="000000"/>
                <w:sz w:val="20"/>
                <w:szCs w:val="20"/>
              </w:rPr>
            </w:pPr>
          </w:p>
        </w:tc>
      </w:tr>
      <w:tr w:rsidR="00D05A68" w:rsidRPr="00B276F1" w14:paraId="781201E0" w14:textId="77777777" w:rsidTr="1F9A2605">
        <w:tc>
          <w:tcPr>
            <w:tcW w:w="746" w:type="dxa"/>
            <w:shd w:val="clear" w:color="auto" w:fill="auto"/>
          </w:tcPr>
          <w:p w14:paraId="7CD574C6"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395</w:t>
            </w:r>
          </w:p>
        </w:tc>
        <w:tc>
          <w:tcPr>
            <w:tcW w:w="2070" w:type="dxa"/>
            <w:shd w:val="clear" w:color="auto" w:fill="auto"/>
          </w:tcPr>
          <w:p w14:paraId="23EDCE56" w14:textId="77777777" w:rsidR="00D05A68" w:rsidRPr="00EF07B6" w:rsidRDefault="00D05A68" w:rsidP="00D05A68">
            <w:pPr>
              <w:rPr>
                <w:rFonts w:asciiTheme="minorHAnsi" w:hAnsiTheme="minorHAnsi" w:cstheme="minorHAnsi"/>
                <w:sz w:val="20"/>
                <w:szCs w:val="20"/>
              </w:rPr>
            </w:pPr>
          </w:p>
        </w:tc>
        <w:tc>
          <w:tcPr>
            <w:tcW w:w="2087" w:type="dxa"/>
            <w:shd w:val="clear" w:color="auto" w:fill="auto"/>
          </w:tcPr>
          <w:p w14:paraId="75117D33"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4.10</w:t>
            </w:r>
          </w:p>
        </w:tc>
        <w:tc>
          <w:tcPr>
            <w:tcW w:w="852" w:type="dxa"/>
            <w:shd w:val="clear" w:color="auto" w:fill="auto"/>
          </w:tcPr>
          <w:p w14:paraId="3AFD041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138</w:t>
            </w:r>
          </w:p>
        </w:tc>
        <w:tc>
          <w:tcPr>
            <w:tcW w:w="4759" w:type="dxa"/>
            <w:shd w:val="clear" w:color="auto" w:fill="auto"/>
          </w:tcPr>
          <w:p w14:paraId="1791C17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Should the BMS vendors assume that the BMS operations team will have access to the FS module to assess the impact analysis and will get the required analytical support from FS module vendor to perform impact analysis assessments.</w:t>
            </w:r>
          </w:p>
        </w:tc>
        <w:tc>
          <w:tcPr>
            <w:tcW w:w="4089" w:type="dxa"/>
            <w:shd w:val="clear" w:color="auto" w:fill="auto"/>
          </w:tcPr>
          <w:p w14:paraId="4DB6C78B" w14:textId="3EADE3F4"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No, but data will be made available to the BMS Contractor for this function.</w:t>
            </w:r>
          </w:p>
        </w:tc>
      </w:tr>
      <w:tr w:rsidR="00D05A68" w:rsidRPr="00B276F1" w14:paraId="1D562CB2" w14:textId="77777777" w:rsidTr="1F9A2605">
        <w:tc>
          <w:tcPr>
            <w:tcW w:w="746" w:type="dxa"/>
          </w:tcPr>
          <w:p w14:paraId="65DEDB2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396</w:t>
            </w:r>
          </w:p>
        </w:tc>
        <w:tc>
          <w:tcPr>
            <w:tcW w:w="2070" w:type="dxa"/>
          </w:tcPr>
          <w:p w14:paraId="318AF6EF" w14:textId="77777777" w:rsidR="00D05A68" w:rsidRPr="00EF07B6" w:rsidRDefault="00D05A68" w:rsidP="00D05A68">
            <w:pPr>
              <w:rPr>
                <w:rFonts w:asciiTheme="minorHAnsi" w:hAnsiTheme="minorHAnsi" w:cstheme="minorHAnsi"/>
                <w:sz w:val="20"/>
                <w:szCs w:val="20"/>
              </w:rPr>
            </w:pPr>
          </w:p>
        </w:tc>
        <w:tc>
          <w:tcPr>
            <w:tcW w:w="2087" w:type="dxa"/>
          </w:tcPr>
          <w:p w14:paraId="3B300165"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4.12</w:t>
            </w:r>
          </w:p>
        </w:tc>
        <w:tc>
          <w:tcPr>
            <w:tcW w:w="852" w:type="dxa"/>
          </w:tcPr>
          <w:p w14:paraId="3BB25FF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138</w:t>
            </w:r>
          </w:p>
        </w:tc>
        <w:tc>
          <w:tcPr>
            <w:tcW w:w="4759" w:type="dxa"/>
          </w:tcPr>
          <w:p w14:paraId="4518BCF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In which module (FS or BMS) is the reference for HCPCS and CPT code associations maintained?  Based on requirement 4.07 its looks like FS module will maintain the file and associations.</w:t>
            </w:r>
          </w:p>
        </w:tc>
        <w:tc>
          <w:tcPr>
            <w:tcW w:w="4089" w:type="dxa"/>
          </w:tcPr>
          <w:p w14:paraId="6115D340" w14:textId="29B483B0" w:rsidR="00CC31E9" w:rsidRPr="00CC31E9" w:rsidRDefault="00D05A68" w:rsidP="00CC31E9">
            <w:pPr>
              <w:rPr>
                <w:rFonts w:asciiTheme="minorHAnsi" w:hAnsiTheme="minorHAnsi" w:cstheme="minorHAnsi"/>
                <w:sz w:val="20"/>
                <w:szCs w:val="20"/>
              </w:rPr>
            </w:pPr>
            <w:r>
              <w:rPr>
                <w:rFonts w:asciiTheme="minorHAnsi" w:hAnsiTheme="minorHAnsi" w:cstheme="minorHAnsi"/>
                <w:sz w:val="20"/>
                <w:szCs w:val="20"/>
              </w:rPr>
              <w:t>See the response for 394 above.</w:t>
            </w:r>
          </w:p>
        </w:tc>
      </w:tr>
      <w:tr w:rsidR="00D05A68" w:rsidRPr="00B276F1" w14:paraId="2FC60226" w14:textId="77777777" w:rsidTr="1F9A2605">
        <w:tc>
          <w:tcPr>
            <w:tcW w:w="746" w:type="dxa"/>
          </w:tcPr>
          <w:p w14:paraId="0DFD7877"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397</w:t>
            </w:r>
          </w:p>
        </w:tc>
        <w:tc>
          <w:tcPr>
            <w:tcW w:w="2070" w:type="dxa"/>
          </w:tcPr>
          <w:p w14:paraId="500331DD" w14:textId="77777777" w:rsidR="00D05A68" w:rsidRPr="00EF07B6" w:rsidRDefault="00D05A68" w:rsidP="00D05A68">
            <w:pPr>
              <w:rPr>
                <w:rFonts w:asciiTheme="minorHAnsi" w:hAnsiTheme="minorHAnsi" w:cstheme="minorHAnsi"/>
                <w:sz w:val="20"/>
                <w:szCs w:val="20"/>
              </w:rPr>
            </w:pPr>
          </w:p>
        </w:tc>
        <w:tc>
          <w:tcPr>
            <w:tcW w:w="2087" w:type="dxa"/>
          </w:tcPr>
          <w:p w14:paraId="259CD3D0"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4.20</w:t>
            </w:r>
          </w:p>
        </w:tc>
        <w:tc>
          <w:tcPr>
            <w:tcW w:w="852" w:type="dxa"/>
          </w:tcPr>
          <w:p w14:paraId="0C7694F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139</w:t>
            </w:r>
          </w:p>
        </w:tc>
        <w:tc>
          <w:tcPr>
            <w:tcW w:w="4759" w:type="dxa"/>
          </w:tcPr>
          <w:p w14:paraId="3C3D059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Which module will be the reference system of record for Rate files? Is it the BMS or FS? Requirement 4.22 mentions the reference information will be maintained in FS module.</w:t>
            </w:r>
          </w:p>
        </w:tc>
        <w:tc>
          <w:tcPr>
            <w:tcW w:w="4089" w:type="dxa"/>
          </w:tcPr>
          <w:p w14:paraId="3DA6A60C" w14:textId="77777777" w:rsidR="00D05A68" w:rsidRDefault="00D05A68" w:rsidP="00CC31E9">
            <w:pPr>
              <w:rPr>
                <w:rFonts w:asciiTheme="minorHAnsi" w:hAnsiTheme="minorHAnsi" w:cstheme="minorHAnsi"/>
                <w:sz w:val="20"/>
                <w:szCs w:val="20"/>
              </w:rPr>
            </w:pPr>
            <w:r>
              <w:rPr>
                <w:rFonts w:asciiTheme="minorHAnsi" w:hAnsiTheme="minorHAnsi" w:cstheme="minorHAnsi"/>
                <w:sz w:val="20"/>
                <w:szCs w:val="20"/>
              </w:rPr>
              <w:t>See the response for 394 above.</w:t>
            </w:r>
          </w:p>
          <w:p w14:paraId="0C0B7CF9" w14:textId="59416AAF" w:rsidR="00CC31E9" w:rsidRPr="00EF07B6" w:rsidRDefault="00CC31E9" w:rsidP="00CC31E9">
            <w:pPr>
              <w:rPr>
                <w:rFonts w:asciiTheme="minorHAnsi" w:hAnsiTheme="minorHAnsi" w:cstheme="minorHAnsi"/>
                <w:color w:val="000000"/>
                <w:sz w:val="20"/>
                <w:szCs w:val="20"/>
              </w:rPr>
            </w:pPr>
          </w:p>
        </w:tc>
      </w:tr>
      <w:tr w:rsidR="00D05A68" w:rsidRPr="00B276F1" w14:paraId="1D9F3CED" w14:textId="77777777" w:rsidTr="1F9A2605">
        <w:tc>
          <w:tcPr>
            <w:tcW w:w="746" w:type="dxa"/>
          </w:tcPr>
          <w:p w14:paraId="5A4D2D4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398</w:t>
            </w:r>
          </w:p>
        </w:tc>
        <w:tc>
          <w:tcPr>
            <w:tcW w:w="2070" w:type="dxa"/>
          </w:tcPr>
          <w:p w14:paraId="5DCF66A5" w14:textId="77777777" w:rsidR="00D05A68" w:rsidRPr="00EF07B6" w:rsidRDefault="00D05A68" w:rsidP="00D05A68">
            <w:pPr>
              <w:rPr>
                <w:rFonts w:asciiTheme="minorHAnsi" w:hAnsiTheme="minorHAnsi" w:cstheme="minorHAnsi"/>
                <w:sz w:val="20"/>
                <w:szCs w:val="20"/>
              </w:rPr>
            </w:pPr>
          </w:p>
        </w:tc>
        <w:tc>
          <w:tcPr>
            <w:tcW w:w="2087" w:type="dxa"/>
          </w:tcPr>
          <w:p w14:paraId="78A19DF5"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4.24</w:t>
            </w:r>
          </w:p>
        </w:tc>
        <w:tc>
          <w:tcPr>
            <w:tcW w:w="852" w:type="dxa"/>
          </w:tcPr>
          <w:p w14:paraId="6B35ADE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130</w:t>
            </w:r>
          </w:p>
        </w:tc>
        <w:tc>
          <w:tcPr>
            <w:tcW w:w="4759" w:type="dxa"/>
          </w:tcPr>
          <w:p w14:paraId="055E228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Should the vendors assume the FS module will have the rate files including Manage care rates and the BMS operations team will have access to update the rate file in FS module vendors system.</w:t>
            </w:r>
          </w:p>
        </w:tc>
        <w:tc>
          <w:tcPr>
            <w:tcW w:w="4089" w:type="dxa"/>
          </w:tcPr>
          <w:p w14:paraId="41DB4C2F" w14:textId="414160AD" w:rsidR="00CC31E9" w:rsidRPr="00EF07B6" w:rsidRDefault="00D05A68" w:rsidP="00CC31E9">
            <w:pPr>
              <w:rPr>
                <w:rFonts w:asciiTheme="minorHAnsi" w:hAnsiTheme="minorHAnsi" w:cstheme="minorHAnsi"/>
                <w:color w:val="000000"/>
                <w:sz w:val="20"/>
                <w:szCs w:val="20"/>
              </w:rPr>
            </w:pPr>
            <w:r>
              <w:rPr>
                <w:rFonts w:asciiTheme="minorHAnsi" w:hAnsiTheme="minorHAnsi" w:cstheme="minorHAnsi"/>
                <w:sz w:val="20"/>
                <w:szCs w:val="20"/>
              </w:rPr>
              <w:t>See the response for 394 above.</w:t>
            </w:r>
          </w:p>
          <w:p w14:paraId="07608A1D" w14:textId="2A497335"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w:t>
            </w:r>
          </w:p>
        </w:tc>
      </w:tr>
      <w:tr w:rsidR="00D05A68" w:rsidRPr="00B276F1" w14:paraId="357D3B60" w14:textId="77777777" w:rsidTr="1F9A2605">
        <w:tc>
          <w:tcPr>
            <w:tcW w:w="746" w:type="dxa"/>
          </w:tcPr>
          <w:p w14:paraId="00F10108"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399</w:t>
            </w:r>
          </w:p>
        </w:tc>
        <w:tc>
          <w:tcPr>
            <w:tcW w:w="2070" w:type="dxa"/>
          </w:tcPr>
          <w:p w14:paraId="38C13479" w14:textId="77777777" w:rsidR="00D05A68" w:rsidRPr="00EF07B6" w:rsidRDefault="00D05A68" w:rsidP="00D05A68">
            <w:pPr>
              <w:rPr>
                <w:rFonts w:asciiTheme="minorHAnsi" w:hAnsiTheme="minorHAnsi" w:cstheme="minorHAnsi"/>
                <w:sz w:val="20"/>
                <w:szCs w:val="20"/>
              </w:rPr>
            </w:pPr>
          </w:p>
        </w:tc>
        <w:tc>
          <w:tcPr>
            <w:tcW w:w="2087" w:type="dxa"/>
          </w:tcPr>
          <w:p w14:paraId="6706D202"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4.35, 4.40</w:t>
            </w:r>
          </w:p>
        </w:tc>
        <w:tc>
          <w:tcPr>
            <w:tcW w:w="852" w:type="dxa"/>
          </w:tcPr>
          <w:p w14:paraId="0BB38A0B" w14:textId="77777777" w:rsidR="00D05A68" w:rsidRPr="00EF07B6" w:rsidRDefault="00D05A68" w:rsidP="00D05A68">
            <w:pPr>
              <w:rPr>
                <w:rFonts w:asciiTheme="minorHAnsi" w:hAnsiTheme="minorHAnsi" w:cstheme="minorHAnsi"/>
                <w:sz w:val="20"/>
                <w:szCs w:val="20"/>
              </w:rPr>
            </w:pPr>
          </w:p>
        </w:tc>
        <w:tc>
          <w:tcPr>
            <w:tcW w:w="4759" w:type="dxa"/>
          </w:tcPr>
          <w:p w14:paraId="01C3906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Will the actuaries use the FS module vendors system to upload and update the rates? This will make since the FS module maintains all the rates.</w:t>
            </w:r>
          </w:p>
        </w:tc>
        <w:tc>
          <w:tcPr>
            <w:tcW w:w="4089" w:type="dxa"/>
          </w:tcPr>
          <w:p w14:paraId="2771D159" w14:textId="6D7E9EB9" w:rsidR="00CC31E9" w:rsidRPr="00834D22" w:rsidRDefault="00D05A68" w:rsidP="00CC31E9">
            <w:pPr>
              <w:rPr>
                <w:rFonts w:asciiTheme="minorHAnsi" w:hAnsiTheme="minorHAnsi" w:cstheme="minorHAnsi"/>
                <w:spacing w:val="-3"/>
                <w:sz w:val="20"/>
                <w:szCs w:val="20"/>
              </w:rPr>
            </w:pPr>
            <w:r>
              <w:rPr>
                <w:rFonts w:asciiTheme="minorHAnsi" w:hAnsiTheme="minorHAnsi" w:cstheme="minorHAnsi"/>
                <w:sz w:val="20"/>
                <w:szCs w:val="20"/>
              </w:rPr>
              <w:t>See the response for 394 above.</w:t>
            </w:r>
          </w:p>
          <w:p w14:paraId="46869E8C" w14:textId="4F267DEA" w:rsidR="00D05A68" w:rsidRPr="00834D22" w:rsidRDefault="00D05A68" w:rsidP="00D05A68">
            <w:pPr>
              <w:rPr>
                <w:rFonts w:asciiTheme="minorHAnsi" w:hAnsiTheme="minorHAnsi" w:cstheme="minorHAnsi"/>
                <w:spacing w:val="-3"/>
                <w:sz w:val="20"/>
                <w:szCs w:val="20"/>
              </w:rPr>
            </w:pPr>
          </w:p>
        </w:tc>
      </w:tr>
      <w:tr w:rsidR="00D05A68" w:rsidRPr="00B276F1" w14:paraId="2F9F2A93" w14:textId="77777777" w:rsidTr="1F9A2605">
        <w:tc>
          <w:tcPr>
            <w:tcW w:w="746" w:type="dxa"/>
          </w:tcPr>
          <w:p w14:paraId="205BAC8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400</w:t>
            </w:r>
          </w:p>
        </w:tc>
        <w:tc>
          <w:tcPr>
            <w:tcW w:w="2070" w:type="dxa"/>
          </w:tcPr>
          <w:p w14:paraId="77F6FBBA" w14:textId="77777777" w:rsidR="00D05A68" w:rsidRPr="00EF07B6" w:rsidRDefault="00D05A68" w:rsidP="00D05A68">
            <w:pPr>
              <w:rPr>
                <w:rFonts w:asciiTheme="minorHAnsi" w:hAnsiTheme="minorHAnsi" w:cstheme="minorHAnsi"/>
                <w:sz w:val="20"/>
                <w:szCs w:val="20"/>
              </w:rPr>
            </w:pPr>
          </w:p>
        </w:tc>
        <w:tc>
          <w:tcPr>
            <w:tcW w:w="2087" w:type="dxa"/>
          </w:tcPr>
          <w:p w14:paraId="5924075A" w14:textId="77777777" w:rsidR="00D05A68" w:rsidRPr="00EF07B6" w:rsidRDefault="00D05A68" w:rsidP="00D05A68">
            <w:pPr>
              <w:spacing w:before="77"/>
              <w:ind w:right="200"/>
              <w:rPr>
                <w:rFonts w:asciiTheme="minorHAnsi" w:hAnsiTheme="minorHAnsi" w:cstheme="minorHAnsi"/>
                <w:sz w:val="20"/>
                <w:szCs w:val="20"/>
              </w:rPr>
            </w:pPr>
          </w:p>
        </w:tc>
        <w:tc>
          <w:tcPr>
            <w:tcW w:w="852" w:type="dxa"/>
          </w:tcPr>
          <w:p w14:paraId="563B006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182</w:t>
            </w:r>
          </w:p>
        </w:tc>
        <w:tc>
          <w:tcPr>
            <w:tcW w:w="4759" w:type="dxa"/>
          </w:tcPr>
          <w:p w14:paraId="308B612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Would the State please provide the definition for the “PSC” acronym that is used in the BAA?</w:t>
            </w:r>
          </w:p>
        </w:tc>
        <w:tc>
          <w:tcPr>
            <w:tcW w:w="4089" w:type="dxa"/>
          </w:tcPr>
          <w:p w14:paraId="2442BED1" w14:textId="0148A309"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PSC in this context means “Professional Services Contract”.</w:t>
            </w:r>
          </w:p>
        </w:tc>
      </w:tr>
      <w:tr w:rsidR="00D05A68" w:rsidRPr="00B276F1" w14:paraId="1C6553BF" w14:textId="77777777" w:rsidTr="1F9A2605">
        <w:tc>
          <w:tcPr>
            <w:tcW w:w="746" w:type="dxa"/>
            <w:shd w:val="clear" w:color="auto" w:fill="auto"/>
          </w:tcPr>
          <w:p w14:paraId="08310A4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401</w:t>
            </w:r>
          </w:p>
        </w:tc>
        <w:tc>
          <w:tcPr>
            <w:tcW w:w="2070" w:type="dxa"/>
            <w:shd w:val="clear" w:color="auto" w:fill="auto"/>
          </w:tcPr>
          <w:p w14:paraId="5C649E4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1B1840F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 Benefit Management Services Components</w:t>
            </w:r>
            <w:r w:rsidRPr="00EF07B6">
              <w:rPr>
                <w:rFonts w:asciiTheme="minorHAnsi" w:hAnsiTheme="minorHAnsi" w:cstheme="minorHAnsi"/>
                <w:sz w:val="20"/>
                <w:szCs w:val="20"/>
              </w:rPr>
              <w:tab/>
            </w:r>
          </w:p>
          <w:p w14:paraId="0C81084B" w14:textId="77777777" w:rsidR="00D05A68" w:rsidRPr="00EF07B6" w:rsidRDefault="00D05A68" w:rsidP="00D05A68">
            <w:pPr>
              <w:rPr>
                <w:rFonts w:asciiTheme="minorHAnsi" w:hAnsiTheme="minorHAnsi" w:cstheme="minorHAnsi"/>
                <w:sz w:val="20"/>
                <w:szCs w:val="20"/>
              </w:rPr>
            </w:pPr>
          </w:p>
        </w:tc>
        <w:tc>
          <w:tcPr>
            <w:tcW w:w="2087" w:type="dxa"/>
            <w:shd w:val="clear" w:color="auto" w:fill="auto"/>
          </w:tcPr>
          <w:p w14:paraId="4D27E070"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2.2.3 Utilization Management (UM) /Utilization Review (UR)</w:t>
            </w:r>
          </w:p>
        </w:tc>
        <w:tc>
          <w:tcPr>
            <w:tcW w:w="852" w:type="dxa"/>
            <w:shd w:val="clear" w:color="auto" w:fill="auto"/>
          </w:tcPr>
          <w:p w14:paraId="0DDA159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86</w:t>
            </w:r>
          </w:p>
        </w:tc>
        <w:tc>
          <w:tcPr>
            <w:tcW w:w="4759" w:type="dxa"/>
            <w:shd w:val="clear" w:color="auto" w:fill="auto"/>
          </w:tcPr>
          <w:p w14:paraId="374D51EE" w14:textId="121E8A30" w:rsidR="00D05A68" w:rsidRPr="00EF07B6" w:rsidRDefault="00D05A68" w:rsidP="00D05A68">
            <w:pPr>
              <w:pStyle w:val="ListParagraph"/>
              <w:numPr>
                <w:ilvl w:val="0"/>
                <w:numId w:val="31"/>
              </w:numPr>
              <w:rPr>
                <w:rFonts w:asciiTheme="minorHAnsi" w:hAnsiTheme="minorHAnsi" w:cstheme="minorHAnsi"/>
                <w:sz w:val="20"/>
              </w:rPr>
            </w:pPr>
            <w:r w:rsidRPr="00EF07B6">
              <w:rPr>
                <w:rFonts w:asciiTheme="minorHAnsi" w:hAnsiTheme="minorHAnsi" w:cstheme="minorHAnsi"/>
                <w:sz w:val="20"/>
              </w:rPr>
              <w:t xml:space="preserve">Can the Medical director participate via telephone or web conference for appeals and hearings?  </w:t>
            </w:r>
          </w:p>
          <w:p w14:paraId="1DE07383" w14:textId="77777777" w:rsidR="00D05A68" w:rsidRPr="00EF07B6" w:rsidRDefault="00D05A68" w:rsidP="00D05A68">
            <w:pPr>
              <w:rPr>
                <w:rFonts w:asciiTheme="minorHAnsi" w:hAnsiTheme="minorHAnsi" w:cstheme="minorHAnsi"/>
                <w:sz w:val="20"/>
                <w:szCs w:val="20"/>
              </w:rPr>
            </w:pPr>
          </w:p>
          <w:p w14:paraId="0279E5DF" w14:textId="5A6FAF83" w:rsidR="00D05A68" w:rsidRPr="00EF07B6" w:rsidRDefault="00D05A68" w:rsidP="00D05A68">
            <w:pPr>
              <w:pStyle w:val="ListParagraph"/>
              <w:numPr>
                <w:ilvl w:val="0"/>
                <w:numId w:val="31"/>
              </w:numPr>
              <w:rPr>
                <w:rFonts w:asciiTheme="minorHAnsi" w:hAnsiTheme="minorHAnsi" w:cstheme="minorHAnsi"/>
                <w:sz w:val="20"/>
              </w:rPr>
            </w:pPr>
            <w:r w:rsidRPr="00EF07B6">
              <w:rPr>
                <w:rFonts w:asciiTheme="minorHAnsi" w:hAnsiTheme="minorHAnsi" w:cstheme="minorHAnsi"/>
                <w:sz w:val="20"/>
              </w:rPr>
              <w:t>What were the total number of hearings and appeals for FY18?</w:t>
            </w:r>
          </w:p>
        </w:tc>
        <w:tc>
          <w:tcPr>
            <w:tcW w:w="4089" w:type="dxa"/>
            <w:shd w:val="clear" w:color="auto" w:fill="auto"/>
          </w:tcPr>
          <w:p w14:paraId="17D2E386" w14:textId="77777777" w:rsidR="00C7057A" w:rsidRDefault="00D05A68" w:rsidP="002353BD">
            <w:pPr>
              <w:pStyle w:val="ListParagraph"/>
              <w:numPr>
                <w:ilvl w:val="0"/>
                <w:numId w:val="30"/>
              </w:numPr>
              <w:ind w:left="271" w:hanging="179"/>
              <w:rPr>
                <w:rFonts w:asciiTheme="minorHAnsi" w:hAnsiTheme="minorHAnsi" w:cstheme="minorHAnsi"/>
                <w:sz w:val="20"/>
              </w:rPr>
            </w:pPr>
            <w:r w:rsidRPr="00EF07B6">
              <w:rPr>
                <w:rFonts w:asciiTheme="minorHAnsi" w:hAnsiTheme="minorHAnsi" w:cstheme="minorHAnsi"/>
                <w:sz w:val="20"/>
              </w:rPr>
              <w:t>Participation via telephone is generally acceptable but in rare circumstances testimony may be required in person.</w:t>
            </w:r>
          </w:p>
          <w:p w14:paraId="1A4581CB" w14:textId="3395E083" w:rsidR="00D05A68" w:rsidRPr="00EF07B6" w:rsidRDefault="00D05A68" w:rsidP="002353BD">
            <w:pPr>
              <w:pStyle w:val="ListParagraph"/>
              <w:ind w:left="271" w:hanging="179"/>
              <w:rPr>
                <w:rFonts w:asciiTheme="minorHAnsi" w:hAnsiTheme="minorHAnsi" w:cstheme="minorHAnsi"/>
                <w:sz w:val="20"/>
              </w:rPr>
            </w:pPr>
            <w:r w:rsidRPr="00EF07B6">
              <w:rPr>
                <w:rFonts w:asciiTheme="minorHAnsi" w:hAnsiTheme="minorHAnsi" w:cstheme="minorHAnsi"/>
                <w:sz w:val="20"/>
              </w:rPr>
              <w:t xml:space="preserve"> </w:t>
            </w:r>
          </w:p>
          <w:p w14:paraId="1974441A" w14:textId="5EC1F1A7" w:rsidR="00E22EB2" w:rsidRPr="00C7057A" w:rsidRDefault="0022635B" w:rsidP="002353BD">
            <w:pPr>
              <w:pStyle w:val="ListParagraph"/>
              <w:numPr>
                <w:ilvl w:val="0"/>
                <w:numId w:val="30"/>
              </w:numPr>
              <w:ind w:left="271" w:hanging="179"/>
              <w:rPr>
                <w:rFonts w:asciiTheme="minorHAnsi" w:hAnsiTheme="minorHAnsi" w:cstheme="minorHAnsi"/>
                <w:color w:val="000000"/>
                <w:sz w:val="20"/>
              </w:rPr>
            </w:pPr>
            <w:r w:rsidRPr="008638FD">
              <w:rPr>
                <w:rFonts w:asciiTheme="minorHAnsi" w:hAnsiTheme="minorHAnsi" w:cstheme="minorHAnsi"/>
                <w:sz w:val="20"/>
              </w:rPr>
              <w:t xml:space="preserve">Approximately </w:t>
            </w:r>
            <w:r w:rsidR="009556F6">
              <w:rPr>
                <w:rFonts w:asciiTheme="minorHAnsi" w:hAnsiTheme="minorHAnsi" w:cstheme="minorHAnsi"/>
                <w:sz w:val="20"/>
              </w:rPr>
              <w:t>45</w:t>
            </w:r>
            <w:r w:rsidRPr="008638FD">
              <w:rPr>
                <w:rFonts w:asciiTheme="minorHAnsi" w:hAnsiTheme="minorHAnsi" w:cstheme="minorHAnsi"/>
                <w:sz w:val="20"/>
              </w:rPr>
              <w:t>0</w:t>
            </w:r>
            <w:r w:rsidR="008638FD" w:rsidRPr="008638FD">
              <w:rPr>
                <w:rFonts w:asciiTheme="minorHAnsi" w:hAnsiTheme="minorHAnsi" w:cstheme="minorHAnsi"/>
                <w:sz w:val="20"/>
              </w:rPr>
              <w:t xml:space="preserve"> were handled by HSD in FY18, exclusive of the appeals and hearings handled by the MCOs.</w:t>
            </w:r>
          </w:p>
        </w:tc>
      </w:tr>
      <w:tr w:rsidR="00D05A68" w:rsidRPr="00B276F1" w14:paraId="2E030744" w14:textId="77777777" w:rsidTr="1F9A2605">
        <w:tc>
          <w:tcPr>
            <w:tcW w:w="746" w:type="dxa"/>
          </w:tcPr>
          <w:p w14:paraId="764A76A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402</w:t>
            </w:r>
          </w:p>
        </w:tc>
        <w:tc>
          <w:tcPr>
            <w:tcW w:w="2070" w:type="dxa"/>
          </w:tcPr>
          <w:p w14:paraId="21B64A8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w:t>
            </w:r>
          </w:p>
          <w:p w14:paraId="142EAC12" w14:textId="590629F1"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 Benefit Management Services Components</w:t>
            </w:r>
            <w:r w:rsidRPr="00EF07B6">
              <w:rPr>
                <w:rFonts w:asciiTheme="minorHAnsi" w:hAnsiTheme="minorHAnsi" w:cstheme="minorHAnsi"/>
                <w:sz w:val="20"/>
                <w:szCs w:val="20"/>
              </w:rPr>
              <w:tab/>
            </w:r>
          </w:p>
        </w:tc>
        <w:tc>
          <w:tcPr>
            <w:tcW w:w="2087" w:type="dxa"/>
          </w:tcPr>
          <w:p w14:paraId="5D8BF425"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2.2.3 Utilization Management (UM) /Utilization Review (UR)</w:t>
            </w:r>
          </w:p>
        </w:tc>
        <w:tc>
          <w:tcPr>
            <w:tcW w:w="852" w:type="dxa"/>
          </w:tcPr>
          <w:p w14:paraId="5D2225D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86</w:t>
            </w:r>
          </w:p>
        </w:tc>
        <w:tc>
          <w:tcPr>
            <w:tcW w:w="4759" w:type="dxa"/>
          </w:tcPr>
          <w:p w14:paraId="02120F8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describe any interfaces between the UM solution and the Waiver expenditures to support expenditure management.</w:t>
            </w:r>
          </w:p>
        </w:tc>
        <w:tc>
          <w:tcPr>
            <w:tcW w:w="4089" w:type="dxa"/>
          </w:tcPr>
          <w:p w14:paraId="09EB96C0" w14:textId="31F9A0E2"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The interface will be via the ESB operated by the SI</w:t>
            </w:r>
            <w:r w:rsidR="00B5642B">
              <w:rPr>
                <w:rFonts w:asciiTheme="minorHAnsi" w:hAnsiTheme="minorHAnsi" w:cstheme="minorHAnsi"/>
                <w:sz w:val="20"/>
                <w:szCs w:val="20"/>
              </w:rPr>
              <w:t>;</w:t>
            </w:r>
            <w:r w:rsidRPr="00EF07B6">
              <w:rPr>
                <w:rFonts w:asciiTheme="minorHAnsi" w:hAnsiTheme="minorHAnsi" w:cstheme="minorHAnsi"/>
                <w:sz w:val="20"/>
                <w:szCs w:val="20"/>
              </w:rPr>
              <w:t xml:space="preserve"> data will be exchanged between the BMS Contractor’s UM solution, the FS claim adjudication solution, and the C/CMS.</w:t>
            </w:r>
          </w:p>
        </w:tc>
      </w:tr>
      <w:tr w:rsidR="00CC31E9" w:rsidRPr="00B276F1" w14:paraId="29026DE0" w14:textId="77777777" w:rsidTr="1F9A2605">
        <w:tc>
          <w:tcPr>
            <w:tcW w:w="746" w:type="dxa"/>
            <w:shd w:val="clear" w:color="auto" w:fill="auto"/>
          </w:tcPr>
          <w:p w14:paraId="453A790F"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403</w:t>
            </w:r>
          </w:p>
        </w:tc>
        <w:tc>
          <w:tcPr>
            <w:tcW w:w="2070" w:type="dxa"/>
            <w:shd w:val="clear" w:color="auto" w:fill="auto"/>
          </w:tcPr>
          <w:p w14:paraId="6F431C56"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Section: Appendix H – BMS Detailed Requirements</w:t>
            </w:r>
          </w:p>
          <w:p w14:paraId="7CA2F657" w14:textId="77777777" w:rsidR="00CC31E9" w:rsidRPr="00EF07B6" w:rsidRDefault="00CC31E9" w:rsidP="00CC31E9">
            <w:pPr>
              <w:rPr>
                <w:rFonts w:asciiTheme="minorHAnsi" w:hAnsiTheme="minorHAnsi" w:cstheme="minorHAnsi"/>
                <w:sz w:val="20"/>
                <w:szCs w:val="20"/>
              </w:rPr>
            </w:pPr>
          </w:p>
          <w:p w14:paraId="12D1656A" w14:textId="77777777" w:rsidR="00CC31E9" w:rsidRPr="00EF07B6" w:rsidRDefault="00CC31E9" w:rsidP="00CC31E9">
            <w:pPr>
              <w:rPr>
                <w:rFonts w:asciiTheme="minorHAnsi" w:hAnsiTheme="minorHAnsi" w:cstheme="minorHAnsi"/>
                <w:sz w:val="20"/>
                <w:szCs w:val="20"/>
              </w:rPr>
            </w:pPr>
          </w:p>
        </w:tc>
        <w:tc>
          <w:tcPr>
            <w:tcW w:w="2087" w:type="dxa"/>
            <w:shd w:val="clear" w:color="auto" w:fill="auto"/>
          </w:tcPr>
          <w:p w14:paraId="062C4617" w14:textId="77777777" w:rsidR="00CC31E9" w:rsidRPr="00EF07B6" w:rsidRDefault="00CC31E9" w:rsidP="00CC31E9">
            <w:pPr>
              <w:spacing w:before="77"/>
              <w:ind w:right="200"/>
              <w:rPr>
                <w:rFonts w:asciiTheme="minorHAnsi" w:hAnsiTheme="minorHAnsi" w:cstheme="minorHAnsi"/>
                <w:color w:val="000000"/>
                <w:sz w:val="20"/>
                <w:szCs w:val="20"/>
              </w:rPr>
            </w:pPr>
            <w:r w:rsidRPr="00EF07B6">
              <w:rPr>
                <w:rFonts w:asciiTheme="minorHAnsi" w:hAnsiTheme="minorHAnsi" w:cstheme="minorHAnsi"/>
                <w:color w:val="000000"/>
                <w:sz w:val="20"/>
                <w:szCs w:val="20"/>
              </w:rPr>
              <w:t>UM/UR 3.20</w:t>
            </w:r>
          </w:p>
        </w:tc>
        <w:tc>
          <w:tcPr>
            <w:tcW w:w="852" w:type="dxa"/>
            <w:shd w:val="clear" w:color="auto" w:fill="auto"/>
          </w:tcPr>
          <w:p w14:paraId="6B8984C5"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128</w:t>
            </w:r>
          </w:p>
        </w:tc>
        <w:tc>
          <w:tcPr>
            <w:tcW w:w="4759" w:type="dxa"/>
            <w:shd w:val="clear" w:color="auto" w:fill="auto"/>
          </w:tcPr>
          <w:p w14:paraId="15B75E0C"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Please provide historical and planned review volumes so we can determine appropriate staffing.</w:t>
            </w:r>
          </w:p>
        </w:tc>
        <w:tc>
          <w:tcPr>
            <w:tcW w:w="4089" w:type="dxa"/>
            <w:shd w:val="clear" w:color="auto" w:fill="auto"/>
          </w:tcPr>
          <w:p w14:paraId="0A74FCAF" w14:textId="77777777" w:rsidR="00E94EFE" w:rsidRPr="00EA2CF3" w:rsidRDefault="00E94EFE" w:rsidP="00E94EFE">
            <w:pPr>
              <w:rPr>
                <w:rFonts w:asciiTheme="minorHAnsi" w:hAnsiTheme="minorHAnsi"/>
                <w:sz w:val="20"/>
                <w:szCs w:val="20"/>
              </w:rPr>
            </w:pPr>
            <w:r>
              <w:rPr>
                <w:rFonts w:asciiTheme="minorHAnsi" w:hAnsiTheme="minorHAnsi"/>
                <w:sz w:val="20"/>
                <w:szCs w:val="20"/>
              </w:rPr>
              <w:t>Please see the</w:t>
            </w:r>
            <w:r w:rsidRPr="00EA2CF3">
              <w:rPr>
                <w:rFonts w:asciiTheme="minorHAnsi" w:hAnsiTheme="minorHAnsi"/>
                <w:sz w:val="20"/>
                <w:szCs w:val="20"/>
              </w:rPr>
              <w:t xml:space="preserve"> response to</w:t>
            </w:r>
            <w:r>
              <w:rPr>
                <w:rFonts w:asciiTheme="minorHAnsi" w:hAnsiTheme="minorHAnsi"/>
                <w:sz w:val="20"/>
                <w:szCs w:val="20"/>
              </w:rPr>
              <w:t xml:space="preserve"> Question</w:t>
            </w:r>
            <w:r w:rsidRPr="00EA2CF3">
              <w:rPr>
                <w:rFonts w:asciiTheme="minorHAnsi" w:hAnsiTheme="minorHAnsi"/>
                <w:sz w:val="20"/>
                <w:szCs w:val="20"/>
              </w:rPr>
              <w:t xml:space="preserve"> 370</w:t>
            </w:r>
            <w:r>
              <w:rPr>
                <w:rFonts w:asciiTheme="minorHAnsi" w:hAnsiTheme="minorHAnsi"/>
                <w:sz w:val="20"/>
                <w:szCs w:val="20"/>
              </w:rPr>
              <w:t>.</w:t>
            </w:r>
          </w:p>
          <w:p w14:paraId="369FBC2A" w14:textId="0E205BF8" w:rsidR="00CC31E9" w:rsidRPr="00EF07B6" w:rsidRDefault="00CC31E9" w:rsidP="00CC31E9">
            <w:pPr>
              <w:rPr>
                <w:rFonts w:asciiTheme="minorHAnsi" w:hAnsiTheme="minorHAnsi" w:cstheme="minorHAnsi"/>
                <w:color w:val="000000"/>
                <w:sz w:val="20"/>
                <w:szCs w:val="20"/>
              </w:rPr>
            </w:pPr>
          </w:p>
        </w:tc>
      </w:tr>
      <w:tr w:rsidR="00CC31E9" w:rsidRPr="00B276F1" w14:paraId="69E82B43" w14:textId="77777777" w:rsidTr="1F9A2605">
        <w:tc>
          <w:tcPr>
            <w:tcW w:w="746" w:type="dxa"/>
            <w:shd w:val="clear" w:color="auto" w:fill="auto"/>
          </w:tcPr>
          <w:p w14:paraId="5D3E0350"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404</w:t>
            </w:r>
          </w:p>
        </w:tc>
        <w:tc>
          <w:tcPr>
            <w:tcW w:w="2070" w:type="dxa"/>
            <w:shd w:val="clear" w:color="auto" w:fill="auto"/>
          </w:tcPr>
          <w:p w14:paraId="2F120535"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Appendix H – BMS Detailed Requirements</w:t>
            </w:r>
          </w:p>
        </w:tc>
        <w:tc>
          <w:tcPr>
            <w:tcW w:w="2087" w:type="dxa"/>
            <w:shd w:val="clear" w:color="auto" w:fill="auto"/>
          </w:tcPr>
          <w:p w14:paraId="615E805E" w14:textId="77777777" w:rsidR="00CC31E9" w:rsidRPr="00EF07B6" w:rsidRDefault="00CC31E9" w:rsidP="00CC31E9">
            <w:pPr>
              <w:spacing w:before="77"/>
              <w:ind w:right="200"/>
              <w:rPr>
                <w:rFonts w:asciiTheme="minorHAnsi" w:hAnsiTheme="minorHAnsi" w:cstheme="minorHAnsi"/>
                <w:color w:val="000000"/>
                <w:sz w:val="20"/>
                <w:szCs w:val="20"/>
              </w:rPr>
            </w:pPr>
            <w:r w:rsidRPr="00EF07B6">
              <w:rPr>
                <w:rFonts w:asciiTheme="minorHAnsi" w:hAnsiTheme="minorHAnsi" w:cstheme="minorHAnsi"/>
                <w:color w:val="000000"/>
                <w:sz w:val="20"/>
                <w:szCs w:val="20"/>
              </w:rPr>
              <w:t>UM/UR 3.20</w:t>
            </w:r>
          </w:p>
        </w:tc>
        <w:tc>
          <w:tcPr>
            <w:tcW w:w="852" w:type="dxa"/>
            <w:shd w:val="clear" w:color="auto" w:fill="auto"/>
          </w:tcPr>
          <w:p w14:paraId="016F863F"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128</w:t>
            </w:r>
          </w:p>
        </w:tc>
        <w:tc>
          <w:tcPr>
            <w:tcW w:w="4759" w:type="dxa"/>
            <w:shd w:val="clear" w:color="auto" w:fill="auto"/>
          </w:tcPr>
          <w:p w14:paraId="2E7DC82C"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Please provide the types of reviews that are submitted and the volume of reviews per type.</w:t>
            </w:r>
          </w:p>
        </w:tc>
        <w:tc>
          <w:tcPr>
            <w:tcW w:w="4089" w:type="dxa"/>
            <w:shd w:val="clear" w:color="auto" w:fill="auto"/>
          </w:tcPr>
          <w:p w14:paraId="2A751D0C" w14:textId="565B0400" w:rsidR="00CC31E9" w:rsidRPr="00EF07B6" w:rsidRDefault="00E94EFE" w:rsidP="00CC31E9">
            <w:pPr>
              <w:rPr>
                <w:rFonts w:asciiTheme="minorHAnsi" w:hAnsiTheme="minorHAnsi" w:cstheme="minorHAnsi"/>
                <w:color w:val="000000"/>
                <w:sz w:val="20"/>
                <w:szCs w:val="20"/>
              </w:rPr>
            </w:pPr>
            <w:r>
              <w:rPr>
                <w:rFonts w:asciiTheme="minorHAnsi" w:hAnsiTheme="minorHAnsi"/>
                <w:sz w:val="20"/>
                <w:szCs w:val="20"/>
              </w:rPr>
              <w:t>Please see the</w:t>
            </w:r>
            <w:r w:rsidRPr="00EA2CF3">
              <w:rPr>
                <w:rFonts w:asciiTheme="minorHAnsi" w:hAnsiTheme="minorHAnsi"/>
                <w:sz w:val="20"/>
                <w:szCs w:val="20"/>
              </w:rPr>
              <w:t xml:space="preserve"> response to</w:t>
            </w:r>
            <w:r>
              <w:rPr>
                <w:rFonts w:asciiTheme="minorHAnsi" w:hAnsiTheme="minorHAnsi"/>
                <w:sz w:val="20"/>
                <w:szCs w:val="20"/>
              </w:rPr>
              <w:t xml:space="preserve"> Question</w:t>
            </w:r>
            <w:r w:rsidRPr="00EA2CF3">
              <w:rPr>
                <w:rFonts w:asciiTheme="minorHAnsi" w:hAnsiTheme="minorHAnsi"/>
                <w:sz w:val="20"/>
                <w:szCs w:val="20"/>
              </w:rPr>
              <w:t xml:space="preserve"> 370</w:t>
            </w:r>
            <w:r>
              <w:rPr>
                <w:rFonts w:asciiTheme="minorHAnsi" w:hAnsiTheme="minorHAnsi"/>
                <w:sz w:val="20"/>
                <w:szCs w:val="20"/>
              </w:rPr>
              <w:t>.</w:t>
            </w:r>
          </w:p>
        </w:tc>
      </w:tr>
      <w:tr w:rsidR="00CC31E9" w:rsidRPr="00B276F1" w14:paraId="4B5C9FD3" w14:textId="77777777" w:rsidTr="1F9A2605">
        <w:tc>
          <w:tcPr>
            <w:tcW w:w="746" w:type="dxa"/>
            <w:shd w:val="clear" w:color="auto" w:fill="auto"/>
          </w:tcPr>
          <w:p w14:paraId="0AD09FFE"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405</w:t>
            </w:r>
          </w:p>
        </w:tc>
        <w:tc>
          <w:tcPr>
            <w:tcW w:w="2070" w:type="dxa"/>
            <w:shd w:val="clear" w:color="auto" w:fill="auto"/>
          </w:tcPr>
          <w:p w14:paraId="00968BA0"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Appendix H – BMS Detailed Requirements</w:t>
            </w:r>
          </w:p>
        </w:tc>
        <w:tc>
          <w:tcPr>
            <w:tcW w:w="2087" w:type="dxa"/>
            <w:shd w:val="clear" w:color="auto" w:fill="auto"/>
          </w:tcPr>
          <w:p w14:paraId="2A771D04" w14:textId="77777777" w:rsidR="00CC31E9" w:rsidRPr="00EF07B6" w:rsidRDefault="00CC31E9" w:rsidP="00CC31E9">
            <w:pPr>
              <w:spacing w:before="77"/>
              <w:ind w:right="200"/>
              <w:rPr>
                <w:rFonts w:asciiTheme="minorHAnsi" w:hAnsiTheme="minorHAnsi" w:cstheme="minorHAnsi"/>
                <w:color w:val="000000"/>
                <w:sz w:val="20"/>
                <w:szCs w:val="20"/>
              </w:rPr>
            </w:pPr>
            <w:r w:rsidRPr="00EF07B6">
              <w:rPr>
                <w:rFonts w:asciiTheme="minorHAnsi" w:hAnsiTheme="minorHAnsi" w:cstheme="minorHAnsi"/>
                <w:color w:val="000000"/>
                <w:sz w:val="20"/>
                <w:szCs w:val="20"/>
              </w:rPr>
              <w:t>UM/UR 3.20</w:t>
            </w:r>
          </w:p>
        </w:tc>
        <w:tc>
          <w:tcPr>
            <w:tcW w:w="852" w:type="dxa"/>
            <w:shd w:val="clear" w:color="auto" w:fill="auto"/>
          </w:tcPr>
          <w:p w14:paraId="36A0FC85" w14:textId="77777777" w:rsidR="00CC31E9" w:rsidRPr="00EF07B6" w:rsidRDefault="00CC31E9"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128</w:t>
            </w:r>
          </w:p>
        </w:tc>
        <w:tc>
          <w:tcPr>
            <w:tcW w:w="4759" w:type="dxa"/>
            <w:shd w:val="clear" w:color="auto" w:fill="auto"/>
          </w:tcPr>
          <w:p w14:paraId="59044608" w14:textId="77777777" w:rsidR="00CC31E9" w:rsidRPr="00EF07B6" w:rsidRDefault="00CC31E9" w:rsidP="00CC31E9">
            <w:pPr>
              <w:rPr>
                <w:rFonts w:asciiTheme="minorHAnsi" w:hAnsiTheme="minorHAnsi" w:cstheme="minorHAnsi"/>
                <w:sz w:val="20"/>
                <w:szCs w:val="20"/>
              </w:rPr>
            </w:pPr>
            <w:r w:rsidRPr="00EF07B6">
              <w:rPr>
                <w:rFonts w:asciiTheme="minorHAnsi" w:hAnsiTheme="minorHAnsi" w:cstheme="minorHAnsi"/>
                <w:sz w:val="20"/>
                <w:szCs w:val="20"/>
              </w:rPr>
              <w:t>Please provide the distribution of how reviews are submitted.  What percentage are submitted online, phone, fax or other method.</w:t>
            </w:r>
          </w:p>
        </w:tc>
        <w:tc>
          <w:tcPr>
            <w:tcW w:w="4089" w:type="dxa"/>
            <w:shd w:val="clear" w:color="auto" w:fill="auto"/>
          </w:tcPr>
          <w:p w14:paraId="7C99FF53" w14:textId="6B4CD72F" w:rsidR="00822C42" w:rsidRPr="00EA2CF3" w:rsidRDefault="00822C42" w:rsidP="00822C42">
            <w:pPr>
              <w:rPr>
                <w:rFonts w:asciiTheme="minorHAnsi" w:hAnsiTheme="minorHAnsi"/>
                <w:sz w:val="20"/>
                <w:szCs w:val="20"/>
              </w:rPr>
            </w:pPr>
            <w:r w:rsidRPr="00EA2CF3">
              <w:rPr>
                <w:rFonts w:asciiTheme="minorHAnsi" w:hAnsiTheme="minorHAnsi"/>
                <w:sz w:val="20"/>
                <w:szCs w:val="20"/>
              </w:rPr>
              <w:t xml:space="preserve">In 2017, the State mandated that all Fee for Service providers rendering services requiring a prior authorization, all Developmental Disabilities Wavier Case Managers, Mi Via Consultants and Medically Fragile Case Managers, submit and retrieve correspondence from the TPA Provider Portal. The TPA is required to maintain fax lines for Mi Via Participants, Out of State requests, and </w:t>
            </w:r>
            <w:r w:rsidR="004030C0">
              <w:rPr>
                <w:rFonts w:asciiTheme="minorHAnsi" w:hAnsiTheme="minorHAnsi"/>
                <w:sz w:val="20"/>
                <w:szCs w:val="20"/>
              </w:rPr>
              <w:t>Applied Behavior Ana</w:t>
            </w:r>
            <w:r w:rsidR="002F3883">
              <w:rPr>
                <w:rFonts w:asciiTheme="minorHAnsi" w:hAnsiTheme="minorHAnsi"/>
                <w:sz w:val="20"/>
                <w:szCs w:val="20"/>
              </w:rPr>
              <w:t>lysis (</w:t>
            </w:r>
            <w:r w:rsidRPr="00EA2CF3">
              <w:rPr>
                <w:rFonts w:asciiTheme="minorHAnsi" w:hAnsiTheme="minorHAnsi"/>
                <w:sz w:val="20"/>
                <w:szCs w:val="20"/>
              </w:rPr>
              <w:t>ABA</w:t>
            </w:r>
            <w:r w:rsidR="002F3883">
              <w:rPr>
                <w:rFonts w:asciiTheme="minorHAnsi" w:hAnsiTheme="minorHAnsi"/>
                <w:sz w:val="20"/>
                <w:szCs w:val="20"/>
              </w:rPr>
              <w:t>)</w:t>
            </w:r>
            <w:r w:rsidRPr="00EA2CF3">
              <w:rPr>
                <w:rFonts w:asciiTheme="minorHAnsi" w:hAnsiTheme="minorHAnsi"/>
                <w:sz w:val="20"/>
                <w:szCs w:val="20"/>
              </w:rPr>
              <w:t xml:space="preserve"> review requests. </w:t>
            </w:r>
          </w:p>
          <w:p w14:paraId="3AE504AB" w14:textId="77777777" w:rsidR="00822C42" w:rsidRPr="00EA2CF3" w:rsidRDefault="00822C42" w:rsidP="00822C42">
            <w:pPr>
              <w:rPr>
                <w:rFonts w:asciiTheme="minorHAnsi" w:hAnsiTheme="minorHAnsi"/>
                <w:sz w:val="20"/>
                <w:szCs w:val="20"/>
              </w:rPr>
            </w:pPr>
          </w:p>
          <w:p w14:paraId="13FF7C9F" w14:textId="7EF0F526" w:rsidR="00CC31E9" w:rsidRPr="00EF07B6" w:rsidRDefault="00822C42" w:rsidP="00CC31E9">
            <w:pPr>
              <w:rPr>
                <w:rFonts w:asciiTheme="minorHAnsi" w:hAnsiTheme="minorHAnsi" w:cstheme="minorHAnsi"/>
                <w:color w:val="000000"/>
                <w:sz w:val="20"/>
                <w:szCs w:val="20"/>
              </w:rPr>
            </w:pPr>
            <w:r w:rsidRPr="00EA2CF3">
              <w:rPr>
                <w:rFonts w:asciiTheme="minorHAnsi" w:hAnsiTheme="minorHAnsi"/>
                <w:sz w:val="20"/>
                <w:szCs w:val="20"/>
              </w:rPr>
              <w:t>As of FY 2019, 67% of providers utilize the Provider Portal.</w:t>
            </w:r>
          </w:p>
        </w:tc>
      </w:tr>
      <w:tr w:rsidR="00D05A68" w:rsidRPr="00B276F1" w14:paraId="3FC74F3C" w14:textId="77777777" w:rsidTr="1F9A2605">
        <w:tc>
          <w:tcPr>
            <w:tcW w:w="746" w:type="dxa"/>
            <w:shd w:val="clear" w:color="auto" w:fill="auto"/>
          </w:tcPr>
          <w:p w14:paraId="3B6C471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406</w:t>
            </w:r>
          </w:p>
        </w:tc>
        <w:tc>
          <w:tcPr>
            <w:tcW w:w="2070" w:type="dxa"/>
            <w:shd w:val="clear" w:color="auto" w:fill="auto"/>
          </w:tcPr>
          <w:p w14:paraId="43F0AE6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 BMS Detailed Requirements</w:t>
            </w:r>
          </w:p>
        </w:tc>
        <w:tc>
          <w:tcPr>
            <w:tcW w:w="2087" w:type="dxa"/>
            <w:shd w:val="clear" w:color="auto" w:fill="auto"/>
          </w:tcPr>
          <w:p w14:paraId="035F65DC" w14:textId="77777777" w:rsidR="00D05A68" w:rsidRPr="00EF07B6" w:rsidRDefault="00D05A68" w:rsidP="00D05A68">
            <w:pPr>
              <w:spacing w:before="77"/>
              <w:ind w:right="200"/>
              <w:rPr>
                <w:rFonts w:asciiTheme="minorHAnsi" w:hAnsiTheme="minorHAnsi" w:cstheme="minorHAnsi"/>
                <w:color w:val="000000"/>
                <w:sz w:val="20"/>
                <w:szCs w:val="20"/>
              </w:rPr>
            </w:pPr>
            <w:r w:rsidRPr="00EF07B6">
              <w:rPr>
                <w:rFonts w:asciiTheme="minorHAnsi" w:hAnsiTheme="minorHAnsi" w:cstheme="minorHAnsi"/>
                <w:color w:val="000000"/>
                <w:sz w:val="20"/>
                <w:szCs w:val="20"/>
              </w:rPr>
              <w:t>UM/UR 3.27</w:t>
            </w:r>
          </w:p>
        </w:tc>
        <w:tc>
          <w:tcPr>
            <w:tcW w:w="852" w:type="dxa"/>
            <w:shd w:val="clear" w:color="auto" w:fill="auto"/>
          </w:tcPr>
          <w:p w14:paraId="7DD3647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129</w:t>
            </w:r>
          </w:p>
        </w:tc>
        <w:tc>
          <w:tcPr>
            <w:tcW w:w="4759" w:type="dxa"/>
            <w:shd w:val="clear" w:color="auto" w:fill="auto"/>
          </w:tcPr>
          <w:p w14:paraId="31C2F8C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clarify caseload weighting and describe the current weighting calculation and rationale?</w:t>
            </w:r>
          </w:p>
        </w:tc>
        <w:tc>
          <w:tcPr>
            <w:tcW w:w="4089" w:type="dxa"/>
            <w:shd w:val="clear" w:color="auto" w:fill="auto"/>
          </w:tcPr>
          <w:p w14:paraId="1FCE134E" w14:textId="690EEDF2" w:rsidR="00E22EB2" w:rsidRPr="00EF07B6" w:rsidRDefault="001F7CA3" w:rsidP="00D05A68">
            <w:pPr>
              <w:rPr>
                <w:rFonts w:asciiTheme="minorHAnsi" w:hAnsiTheme="minorHAnsi" w:cstheme="minorHAnsi"/>
                <w:color w:val="000000"/>
                <w:sz w:val="20"/>
                <w:szCs w:val="20"/>
              </w:rPr>
            </w:pPr>
            <w:r w:rsidRPr="003966B5">
              <w:rPr>
                <w:rFonts w:asciiTheme="minorHAnsi" w:hAnsiTheme="minorHAnsi" w:cstheme="minorHAnsi"/>
                <w:color w:val="000000"/>
                <w:sz w:val="20"/>
                <w:szCs w:val="20"/>
              </w:rPr>
              <w:t>None of the Enterprise agencies currently</w:t>
            </w:r>
            <w:r w:rsidR="00D05A68" w:rsidRPr="003966B5">
              <w:rPr>
                <w:rFonts w:asciiTheme="minorHAnsi" w:hAnsiTheme="minorHAnsi" w:cstheme="minorHAnsi"/>
                <w:color w:val="000000"/>
                <w:sz w:val="20"/>
                <w:szCs w:val="20"/>
              </w:rPr>
              <w:t xml:space="preserve"> have a </w:t>
            </w:r>
            <w:r w:rsidR="00D05A68" w:rsidRPr="003966B5">
              <w:rPr>
                <w:rFonts w:asciiTheme="minorHAnsi" w:hAnsiTheme="minorHAnsi"/>
                <w:color w:val="000000"/>
                <w:sz w:val="20"/>
                <w:szCs w:val="20"/>
              </w:rPr>
              <w:t>formalized caseload weighting methodology</w:t>
            </w:r>
            <w:r w:rsidRPr="003966B5">
              <w:rPr>
                <w:rFonts w:asciiTheme="minorHAnsi" w:hAnsiTheme="minorHAnsi"/>
                <w:color w:val="000000"/>
                <w:sz w:val="20"/>
                <w:szCs w:val="20"/>
              </w:rPr>
              <w:t>. This</w:t>
            </w:r>
            <w:r w:rsidR="00D05A68" w:rsidRPr="003966B5">
              <w:rPr>
                <w:rFonts w:asciiTheme="minorHAnsi" w:hAnsiTheme="minorHAnsi"/>
                <w:color w:val="000000"/>
                <w:sz w:val="20"/>
                <w:szCs w:val="20"/>
              </w:rPr>
              <w:t xml:space="preserve"> </w:t>
            </w:r>
            <w:r w:rsidRPr="00A93B66">
              <w:rPr>
                <w:rFonts w:asciiTheme="minorHAnsi" w:hAnsiTheme="minorHAnsi"/>
                <w:color w:val="000000"/>
                <w:sz w:val="20"/>
                <w:szCs w:val="20"/>
              </w:rPr>
              <w:t>is</w:t>
            </w:r>
            <w:r w:rsidR="00D05A68" w:rsidRPr="003966B5">
              <w:rPr>
                <w:rFonts w:asciiTheme="minorHAnsi" w:hAnsiTheme="minorHAnsi"/>
                <w:color w:val="000000"/>
                <w:sz w:val="20"/>
                <w:szCs w:val="20"/>
              </w:rPr>
              <w:t xml:space="preserve"> in development</w:t>
            </w:r>
            <w:r w:rsidRPr="003966B5">
              <w:rPr>
                <w:rFonts w:asciiTheme="minorHAnsi" w:hAnsiTheme="minorHAnsi"/>
                <w:color w:val="000000"/>
                <w:sz w:val="20"/>
                <w:szCs w:val="20"/>
              </w:rPr>
              <w:t xml:space="preserve"> by CYFD, however.</w:t>
            </w:r>
            <w:r w:rsidR="00D05A68" w:rsidRPr="003966B5">
              <w:rPr>
                <w:rFonts w:asciiTheme="minorHAnsi" w:hAnsiTheme="minorHAnsi"/>
                <w:color w:val="000000"/>
                <w:sz w:val="20"/>
                <w:szCs w:val="20"/>
              </w:rPr>
              <w:t xml:space="preserve"> The rationale will include type of case, level of care of the member, diagnoses, </w:t>
            </w:r>
            <w:r w:rsidRPr="003966B5">
              <w:rPr>
                <w:rFonts w:asciiTheme="minorHAnsi" w:hAnsiTheme="minorHAnsi"/>
                <w:color w:val="000000"/>
                <w:sz w:val="20"/>
                <w:szCs w:val="20"/>
              </w:rPr>
              <w:t>and other factors.</w:t>
            </w:r>
          </w:p>
        </w:tc>
      </w:tr>
      <w:tr w:rsidR="00D05A68" w:rsidRPr="00B276F1" w14:paraId="1AB32B07" w14:textId="77777777" w:rsidTr="1F9A2605">
        <w:tc>
          <w:tcPr>
            <w:tcW w:w="746" w:type="dxa"/>
          </w:tcPr>
          <w:p w14:paraId="5C37779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407</w:t>
            </w:r>
          </w:p>
        </w:tc>
        <w:tc>
          <w:tcPr>
            <w:tcW w:w="2070" w:type="dxa"/>
          </w:tcPr>
          <w:p w14:paraId="56F441B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VI Table 2</w:t>
            </w:r>
          </w:p>
          <w:p w14:paraId="738AAD9F" w14:textId="77777777" w:rsidR="00D05A68" w:rsidRPr="00EF07B6" w:rsidRDefault="00D05A68" w:rsidP="00D05A68">
            <w:pPr>
              <w:rPr>
                <w:rFonts w:asciiTheme="minorHAnsi" w:hAnsiTheme="minorHAnsi" w:cstheme="minorHAnsi"/>
                <w:sz w:val="20"/>
                <w:szCs w:val="20"/>
              </w:rPr>
            </w:pPr>
          </w:p>
          <w:p w14:paraId="2A33B548" w14:textId="77777777" w:rsidR="00D05A68" w:rsidRPr="00EF07B6" w:rsidRDefault="00D05A68" w:rsidP="00D05A68">
            <w:pPr>
              <w:rPr>
                <w:rFonts w:asciiTheme="minorHAnsi" w:hAnsiTheme="minorHAnsi" w:cstheme="minorHAnsi"/>
                <w:sz w:val="20"/>
                <w:szCs w:val="20"/>
              </w:rPr>
            </w:pPr>
          </w:p>
        </w:tc>
        <w:tc>
          <w:tcPr>
            <w:tcW w:w="2087" w:type="dxa"/>
          </w:tcPr>
          <w:p w14:paraId="1CBE6333"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Table 2 – Sequence of Events</w:t>
            </w:r>
          </w:p>
        </w:tc>
        <w:tc>
          <w:tcPr>
            <w:tcW w:w="852" w:type="dxa"/>
          </w:tcPr>
          <w:p w14:paraId="4EF05F6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27</w:t>
            </w:r>
          </w:p>
        </w:tc>
        <w:tc>
          <w:tcPr>
            <w:tcW w:w="4759" w:type="dxa"/>
          </w:tcPr>
          <w:p w14:paraId="76892EB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In order to ensure sufficient time to incorporate the anticipated changes to proposal development based on the State’s answers to questions, would the State consider extending the proposal due date by two weeks to November 20</w:t>
            </w:r>
            <w:r w:rsidRPr="00EF07B6">
              <w:rPr>
                <w:rFonts w:asciiTheme="minorHAnsi" w:hAnsiTheme="minorHAnsi" w:cstheme="minorHAnsi"/>
                <w:sz w:val="20"/>
                <w:szCs w:val="20"/>
                <w:vertAlign w:val="superscript"/>
              </w:rPr>
              <w:t>th</w:t>
            </w:r>
            <w:r w:rsidRPr="00EF07B6">
              <w:rPr>
                <w:rFonts w:asciiTheme="minorHAnsi" w:hAnsiTheme="minorHAnsi" w:cstheme="minorHAnsi"/>
                <w:sz w:val="20"/>
                <w:szCs w:val="20"/>
              </w:rPr>
              <w:t>?</w:t>
            </w:r>
          </w:p>
        </w:tc>
        <w:tc>
          <w:tcPr>
            <w:tcW w:w="4089" w:type="dxa"/>
          </w:tcPr>
          <w:p w14:paraId="07D1E7B8" w14:textId="069CA62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Amendment 1 for revised submission dates.</w:t>
            </w:r>
          </w:p>
        </w:tc>
      </w:tr>
      <w:tr w:rsidR="00D05A68" w:rsidRPr="00B276F1" w14:paraId="36CD01C8" w14:textId="77777777" w:rsidTr="1F9A2605">
        <w:tc>
          <w:tcPr>
            <w:tcW w:w="746" w:type="dxa"/>
            <w:shd w:val="clear" w:color="auto" w:fill="auto"/>
          </w:tcPr>
          <w:p w14:paraId="6686735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408</w:t>
            </w:r>
          </w:p>
        </w:tc>
        <w:tc>
          <w:tcPr>
            <w:tcW w:w="2070" w:type="dxa"/>
            <w:shd w:val="clear" w:color="auto" w:fill="auto"/>
          </w:tcPr>
          <w:p w14:paraId="4F03117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Appendix B</w:t>
            </w:r>
          </w:p>
          <w:p w14:paraId="43C0F12B" w14:textId="77777777" w:rsidR="00D05A68" w:rsidRPr="00EF07B6" w:rsidRDefault="00D05A68" w:rsidP="00D05A68">
            <w:pPr>
              <w:rPr>
                <w:rFonts w:asciiTheme="minorHAnsi" w:hAnsiTheme="minorHAnsi" w:cstheme="minorHAnsi"/>
                <w:sz w:val="20"/>
                <w:szCs w:val="20"/>
              </w:rPr>
            </w:pPr>
          </w:p>
          <w:p w14:paraId="5BF0E5A5" w14:textId="77777777" w:rsidR="00D05A68" w:rsidRPr="00EF07B6" w:rsidRDefault="00D05A68" w:rsidP="00D05A68">
            <w:pPr>
              <w:rPr>
                <w:rFonts w:asciiTheme="minorHAnsi" w:hAnsiTheme="minorHAnsi" w:cstheme="minorHAnsi"/>
                <w:sz w:val="20"/>
                <w:szCs w:val="20"/>
              </w:rPr>
            </w:pPr>
          </w:p>
        </w:tc>
        <w:tc>
          <w:tcPr>
            <w:tcW w:w="2087" w:type="dxa"/>
            <w:shd w:val="clear" w:color="auto" w:fill="auto"/>
          </w:tcPr>
          <w:p w14:paraId="43A6E1C7"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BMS Cost Response Forms #1 and #2</w:t>
            </w:r>
          </w:p>
        </w:tc>
        <w:tc>
          <w:tcPr>
            <w:tcW w:w="852" w:type="dxa"/>
            <w:shd w:val="clear" w:color="auto" w:fill="auto"/>
          </w:tcPr>
          <w:p w14:paraId="74306C4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61-62</w:t>
            </w:r>
          </w:p>
        </w:tc>
        <w:tc>
          <w:tcPr>
            <w:tcW w:w="4759" w:type="dxa"/>
            <w:shd w:val="clear" w:color="auto" w:fill="auto"/>
          </w:tcPr>
          <w:p w14:paraId="00B6C99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Because the Federal match rate is different for DDI’s and the state is not requiring all vendors to adhere to the same DDI schedule, it will be difficult to perform an apples-to-apples comparison between vendors unless the DDI costs are called out separately from the Operational costs.  Would the State consider adding a DDI cost field for each of the Pricing Elements?</w:t>
            </w:r>
          </w:p>
        </w:tc>
        <w:tc>
          <w:tcPr>
            <w:tcW w:w="4089" w:type="dxa"/>
            <w:shd w:val="clear" w:color="auto" w:fill="auto"/>
          </w:tcPr>
          <w:p w14:paraId="4B4E9207" w14:textId="0BBF6DCA"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 the State will not change the cost proposal form.</w:t>
            </w:r>
          </w:p>
          <w:p w14:paraId="7F6091F9" w14:textId="6F90A109" w:rsidR="00D05A68" w:rsidRPr="00EF07B6" w:rsidRDefault="00D05A68" w:rsidP="00D05A68">
            <w:pPr>
              <w:rPr>
                <w:rFonts w:asciiTheme="minorHAnsi" w:hAnsiTheme="minorHAnsi" w:cstheme="minorHAnsi"/>
                <w:color w:val="000000"/>
                <w:sz w:val="20"/>
                <w:szCs w:val="20"/>
              </w:rPr>
            </w:pPr>
          </w:p>
        </w:tc>
      </w:tr>
      <w:tr w:rsidR="00D05A68" w:rsidRPr="00B276F1" w14:paraId="0780766D" w14:textId="77777777" w:rsidTr="1F9A2605">
        <w:tc>
          <w:tcPr>
            <w:tcW w:w="746" w:type="dxa"/>
          </w:tcPr>
          <w:p w14:paraId="71CA327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409</w:t>
            </w:r>
          </w:p>
        </w:tc>
        <w:tc>
          <w:tcPr>
            <w:tcW w:w="2070" w:type="dxa"/>
          </w:tcPr>
          <w:p w14:paraId="74FFE7A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2.2.4</w:t>
            </w:r>
          </w:p>
          <w:p w14:paraId="1866265E" w14:textId="77777777" w:rsidR="00D05A68" w:rsidRPr="00EF07B6" w:rsidRDefault="00D05A68" w:rsidP="00D05A68">
            <w:pPr>
              <w:rPr>
                <w:rFonts w:asciiTheme="minorHAnsi" w:hAnsiTheme="minorHAnsi" w:cstheme="minorHAnsi"/>
                <w:sz w:val="20"/>
                <w:szCs w:val="20"/>
              </w:rPr>
            </w:pPr>
          </w:p>
          <w:p w14:paraId="21DAA902" w14:textId="77777777" w:rsidR="00D05A68" w:rsidRPr="00EF07B6" w:rsidRDefault="00D05A68" w:rsidP="00D05A68">
            <w:pPr>
              <w:rPr>
                <w:rFonts w:asciiTheme="minorHAnsi" w:hAnsiTheme="minorHAnsi" w:cstheme="minorHAnsi"/>
                <w:sz w:val="20"/>
                <w:szCs w:val="20"/>
              </w:rPr>
            </w:pPr>
          </w:p>
        </w:tc>
        <w:tc>
          <w:tcPr>
            <w:tcW w:w="2087" w:type="dxa"/>
          </w:tcPr>
          <w:p w14:paraId="5C9288CB"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Benefit Plan Management</w:t>
            </w:r>
          </w:p>
        </w:tc>
        <w:tc>
          <w:tcPr>
            <w:tcW w:w="852" w:type="dxa"/>
          </w:tcPr>
          <w:p w14:paraId="7C96B02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80</w:t>
            </w:r>
          </w:p>
        </w:tc>
        <w:tc>
          <w:tcPr>
            <w:tcW w:w="4759" w:type="dxa"/>
          </w:tcPr>
          <w:p w14:paraId="3BEFE0C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RFP text states that for Benefit Plan Management services, the BMS vendor is to update data in the FS Solution.  Can the state explain whether any Benefit Plan Management solutions are required to be provided by the BMS vendor, or are all systems to be updated provided by the FS vendor?</w:t>
            </w:r>
          </w:p>
        </w:tc>
        <w:tc>
          <w:tcPr>
            <w:tcW w:w="4089" w:type="dxa"/>
          </w:tcPr>
          <w:p w14:paraId="41B94B5C" w14:textId="77777777" w:rsidR="00D05A68" w:rsidRDefault="00D05A68" w:rsidP="00D05A68">
            <w:pPr>
              <w:rPr>
                <w:rFonts w:asciiTheme="minorHAnsi" w:hAnsiTheme="minorHAnsi" w:cstheme="minorHAnsi"/>
                <w:spacing w:val="-3"/>
                <w:sz w:val="20"/>
                <w:szCs w:val="20"/>
              </w:rPr>
            </w:pPr>
            <w:r>
              <w:rPr>
                <w:rFonts w:asciiTheme="minorHAnsi" w:hAnsiTheme="minorHAnsi" w:cstheme="minorHAnsi"/>
                <w:sz w:val="20"/>
                <w:szCs w:val="20"/>
              </w:rPr>
              <w:t>See the response for 394 above.</w:t>
            </w:r>
          </w:p>
          <w:p w14:paraId="7C8EA5ED" w14:textId="3B40D85D" w:rsidR="00D05A68" w:rsidRPr="00EF07B6" w:rsidRDefault="00D05A68" w:rsidP="00D05A68">
            <w:pPr>
              <w:rPr>
                <w:rFonts w:asciiTheme="minorHAnsi" w:hAnsiTheme="minorHAnsi" w:cstheme="minorHAnsi"/>
                <w:color w:val="000000"/>
                <w:sz w:val="20"/>
                <w:szCs w:val="20"/>
              </w:rPr>
            </w:pPr>
          </w:p>
        </w:tc>
      </w:tr>
      <w:tr w:rsidR="00D05A68" w:rsidRPr="00B276F1" w14:paraId="272352AA" w14:textId="77777777" w:rsidTr="1F9A2605">
        <w:tc>
          <w:tcPr>
            <w:tcW w:w="746" w:type="dxa"/>
          </w:tcPr>
          <w:p w14:paraId="664BFAD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410</w:t>
            </w:r>
          </w:p>
        </w:tc>
        <w:tc>
          <w:tcPr>
            <w:tcW w:w="2070" w:type="dxa"/>
          </w:tcPr>
          <w:p w14:paraId="0BE3737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VII</w:t>
            </w:r>
          </w:p>
        </w:tc>
        <w:tc>
          <w:tcPr>
            <w:tcW w:w="2087" w:type="dxa"/>
          </w:tcPr>
          <w:p w14:paraId="2FD034EE"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Response Specifications for BMS</w:t>
            </w:r>
          </w:p>
        </w:tc>
        <w:tc>
          <w:tcPr>
            <w:tcW w:w="852" w:type="dxa"/>
          </w:tcPr>
          <w:p w14:paraId="618B4C8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46</w:t>
            </w:r>
          </w:p>
        </w:tc>
        <w:tc>
          <w:tcPr>
            <w:tcW w:w="4759" w:type="dxa"/>
          </w:tcPr>
          <w:p w14:paraId="3802B3A0"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The RFP states that “the state is requiring the entire response to </w:t>
            </w:r>
            <w:r w:rsidRPr="000510F7">
              <w:rPr>
                <w:rFonts w:asciiTheme="minorHAnsi" w:hAnsiTheme="minorHAnsi" w:cstheme="minorHAnsi"/>
                <w:sz w:val="20"/>
                <w:szCs w:val="20"/>
              </w:rPr>
              <w:t>Appendix G to be a 4-5 page summary…” Following are several bullets explaining what must be included in the response. Can the State please confirm it is expecting vendors to address the 5 sub bullets on page 46 as well as responding to the remainder of the 14 different sub sections of requirements in Appendix G in that 4-5 page summary?</w:t>
            </w:r>
          </w:p>
        </w:tc>
        <w:tc>
          <w:tcPr>
            <w:tcW w:w="4089" w:type="dxa"/>
          </w:tcPr>
          <w:p w14:paraId="17F85724" w14:textId="5404C2AD" w:rsidR="00CC31E9" w:rsidRPr="00EF07B6" w:rsidRDefault="00D05A68"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Amendment 2 for revisions to the response section. The page limit for the Statement of Work Response has been increased to 10 pages.</w:t>
            </w:r>
          </w:p>
          <w:p w14:paraId="734131E0" w14:textId="1B7A954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 </w:t>
            </w:r>
          </w:p>
        </w:tc>
      </w:tr>
      <w:tr w:rsidR="00D05A68" w:rsidRPr="00B276F1" w14:paraId="594A34EC" w14:textId="77777777" w:rsidTr="1F9A2605">
        <w:tc>
          <w:tcPr>
            <w:tcW w:w="746" w:type="dxa"/>
            <w:shd w:val="clear" w:color="auto" w:fill="auto"/>
          </w:tcPr>
          <w:p w14:paraId="11271A0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411</w:t>
            </w:r>
          </w:p>
        </w:tc>
        <w:tc>
          <w:tcPr>
            <w:tcW w:w="2070" w:type="dxa"/>
            <w:shd w:val="clear" w:color="auto" w:fill="auto"/>
          </w:tcPr>
          <w:p w14:paraId="241D4E7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w:t>
            </w:r>
          </w:p>
        </w:tc>
        <w:tc>
          <w:tcPr>
            <w:tcW w:w="2087" w:type="dxa"/>
            <w:shd w:val="clear" w:color="auto" w:fill="auto"/>
          </w:tcPr>
          <w:p w14:paraId="1357E441"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Bullet F</w:t>
            </w:r>
          </w:p>
        </w:tc>
        <w:tc>
          <w:tcPr>
            <w:tcW w:w="852" w:type="dxa"/>
            <w:shd w:val="clear" w:color="auto" w:fill="auto"/>
          </w:tcPr>
          <w:p w14:paraId="2DDC4DD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152</w:t>
            </w:r>
          </w:p>
        </w:tc>
        <w:tc>
          <w:tcPr>
            <w:tcW w:w="4759" w:type="dxa"/>
            <w:shd w:val="clear" w:color="auto" w:fill="auto"/>
          </w:tcPr>
          <w:p w14:paraId="135C4105" w14:textId="77777777" w:rsidR="00D05A68"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Can the State please explain what is meant by “BMS being fully functional for the DDI period” as it relates to being operational within 60 days of award?  </w:t>
            </w:r>
          </w:p>
          <w:p w14:paraId="3EE0033E" w14:textId="77777777" w:rsidR="00D05A68" w:rsidRDefault="00D05A68" w:rsidP="00D05A68">
            <w:pPr>
              <w:rPr>
                <w:rFonts w:asciiTheme="minorHAnsi" w:hAnsiTheme="minorHAnsi" w:cstheme="minorHAnsi"/>
                <w:sz w:val="20"/>
                <w:szCs w:val="20"/>
              </w:rPr>
            </w:pPr>
          </w:p>
          <w:p w14:paraId="77A3A5E5" w14:textId="55372053"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Does that mean all solution products must be implemented and operating?</w:t>
            </w:r>
          </w:p>
        </w:tc>
        <w:tc>
          <w:tcPr>
            <w:tcW w:w="4089" w:type="dxa"/>
            <w:shd w:val="clear" w:color="auto" w:fill="auto"/>
          </w:tcPr>
          <w:p w14:paraId="5C202C23" w14:textId="7EE9D57A" w:rsidR="00563F5F" w:rsidRPr="00EF07B6" w:rsidRDefault="00563F5F" w:rsidP="00D05A68">
            <w:pPr>
              <w:rPr>
                <w:rFonts w:asciiTheme="minorHAnsi" w:hAnsiTheme="minorHAnsi" w:cstheme="minorHAnsi"/>
                <w:color w:val="000000"/>
                <w:sz w:val="20"/>
                <w:szCs w:val="20"/>
              </w:rPr>
            </w:pPr>
            <w:r>
              <w:rPr>
                <w:rFonts w:asciiTheme="minorHAnsi" w:hAnsiTheme="minorHAnsi" w:cstheme="minorHAnsi"/>
                <w:color w:val="000000"/>
                <w:sz w:val="20"/>
                <w:szCs w:val="20"/>
              </w:rPr>
              <w:t>No, it means th</w:t>
            </w:r>
            <w:r w:rsidR="00C94286">
              <w:rPr>
                <w:rFonts w:asciiTheme="minorHAnsi" w:hAnsiTheme="minorHAnsi" w:cstheme="minorHAnsi"/>
                <w:color w:val="000000"/>
                <w:sz w:val="20"/>
                <w:szCs w:val="20"/>
              </w:rPr>
              <w:t>at the Contractor</w:t>
            </w:r>
            <w:r>
              <w:rPr>
                <w:rFonts w:asciiTheme="minorHAnsi" w:hAnsiTheme="minorHAnsi" w:cstheme="minorHAnsi"/>
                <w:color w:val="000000"/>
                <w:sz w:val="20"/>
                <w:szCs w:val="20"/>
              </w:rPr>
              <w:t xml:space="preserve"> must be fully staffed and ready to </w:t>
            </w:r>
            <w:r w:rsidR="00C94286">
              <w:rPr>
                <w:rFonts w:asciiTheme="minorHAnsi" w:hAnsiTheme="minorHAnsi" w:cstheme="minorHAnsi"/>
                <w:color w:val="000000"/>
                <w:sz w:val="20"/>
                <w:szCs w:val="20"/>
              </w:rPr>
              <w:t>start operations.</w:t>
            </w:r>
          </w:p>
        </w:tc>
      </w:tr>
      <w:tr w:rsidR="00D05A68" w:rsidRPr="00B276F1" w14:paraId="38CF7DD6" w14:textId="77777777" w:rsidTr="1F9A2605">
        <w:tc>
          <w:tcPr>
            <w:tcW w:w="746" w:type="dxa"/>
            <w:shd w:val="clear" w:color="auto" w:fill="auto"/>
          </w:tcPr>
          <w:p w14:paraId="0EDD256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412</w:t>
            </w:r>
          </w:p>
        </w:tc>
        <w:tc>
          <w:tcPr>
            <w:tcW w:w="2070" w:type="dxa"/>
            <w:shd w:val="clear" w:color="auto" w:fill="auto"/>
          </w:tcPr>
          <w:p w14:paraId="54F0372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RFP</w:t>
            </w:r>
          </w:p>
        </w:tc>
        <w:tc>
          <w:tcPr>
            <w:tcW w:w="2087" w:type="dxa"/>
            <w:shd w:val="clear" w:color="auto" w:fill="auto"/>
          </w:tcPr>
          <w:p w14:paraId="1E7FE9F9"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Various</w:t>
            </w:r>
          </w:p>
        </w:tc>
        <w:tc>
          <w:tcPr>
            <w:tcW w:w="852" w:type="dxa"/>
            <w:shd w:val="clear" w:color="auto" w:fill="auto"/>
          </w:tcPr>
          <w:p w14:paraId="2C3FA80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Various</w:t>
            </w:r>
          </w:p>
        </w:tc>
        <w:tc>
          <w:tcPr>
            <w:tcW w:w="4759" w:type="dxa"/>
            <w:shd w:val="clear" w:color="auto" w:fill="auto"/>
          </w:tcPr>
          <w:p w14:paraId="211E2C0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The RFP has not required a specific Implementation Period or go-live date for the various components.  If vendors propose their own go-live dates, this could result in difficulty in comparing proposals as vendors that propose very late go-live dates, would inherently lower their costs as operational costs would not start until later in the 4-year base contract due to the go-live date being later.  Would the State consider putting a DDI target or not-to-exceed duration in the RFP?</w:t>
            </w:r>
          </w:p>
        </w:tc>
        <w:tc>
          <w:tcPr>
            <w:tcW w:w="4089" w:type="dxa"/>
            <w:shd w:val="clear" w:color="auto" w:fill="auto"/>
          </w:tcPr>
          <w:p w14:paraId="039D1E96" w14:textId="0349239B"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No.</w:t>
            </w:r>
          </w:p>
          <w:p w14:paraId="1D8CACD7" w14:textId="439E99FB" w:rsidR="00D05A68" w:rsidRPr="00EF07B6" w:rsidRDefault="00D05A68" w:rsidP="00D05A68">
            <w:pPr>
              <w:rPr>
                <w:rFonts w:asciiTheme="minorHAnsi" w:hAnsiTheme="minorHAnsi" w:cstheme="minorHAnsi"/>
                <w:color w:val="000000"/>
                <w:sz w:val="20"/>
                <w:szCs w:val="20"/>
              </w:rPr>
            </w:pPr>
          </w:p>
        </w:tc>
      </w:tr>
      <w:tr w:rsidR="00D05A68" w:rsidRPr="00B276F1" w14:paraId="409A45CB" w14:textId="77777777" w:rsidTr="1F9A2605">
        <w:tc>
          <w:tcPr>
            <w:tcW w:w="746" w:type="dxa"/>
            <w:shd w:val="clear" w:color="auto" w:fill="auto"/>
          </w:tcPr>
          <w:p w14:paraId="0B1B4A6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413</w:t>
            </w:r>
          </w:p>
        </w:tc>
        <w:tc>
          <w:tcPr>
            <w:tcW w:w="2070" w:type="dxa"/>
            <w:shd w:val="clear" w:color="auto" w:fill="auto"/>
          </w:tcPr>
          <w:p w14:paraId="3101BB6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RFP</w:t>
            </w:r>
          </w:p>
        </w:tc>
        <w:tc>
          <w:tcPr>
            <w:tcW w:w="2087" w:type="dxa"/>
            <w:shd w:val="clear" w:color="auto" w:fill="auto"/>
          </w:tcPr>
          <w:p w14:paraId="2A7EB5BC"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Various</w:t>
            </w:r>
          </w:p>
        </w:tc>
        <w:tc>
          <w:tcPr>
            <w:tcW w:w="852" w:type="dxa"/>
            <w:shd w:val="clear" w:color="auto" w:fill="auto"/>
          </w:tcPr>
          <w:p w14:paraId="5A0EAEE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Various</w:t>
            </w:r>
          </w:p>
        </w:tc>
        <w:tc>
          <w:tcPr>
            <w:tcW w:w="4759" w:type="dxa"/>
            <w:shd w:val="clear" w:color="auto" w:fill="auto"/>
          </w:tcPr>
          <w:p w14:paraId="0059E52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Is the State expecting all components to go live at the same time, be staggered, or leave that up to the vendor?</w:t>
            </w:r>
          </w:p>
        </w:tc>
        <w:tc>
          <w:tcPr>
            <w:tcW w:w="4089" w:type="dxa"/>
            <w:shd w:val="clear" w:color="auto" w:fill="auto"/>
          </w:tcPr>
          <w:p w14:paraId="13B923AC" w14:textId="1F652081" w:rsidR="00D05A68" w:rsidRPr="00EF07B6" w:rsidRDefault="00AB036B" w:rsidP="00D05A6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The State </w:t>
            </w:r>
            <w:r w:rsidR="00D05A68">
              <w:rPr>
                <w:rFonts w:asciiTheme="minorHAnsi" w:hAnsiTheme="minorHAnsi" w:cstheme="minorHAnsi"/>
                <w:color w:val="000000"/>
                <w:sz w:val="20"/>
                <w:szCs w:val="20"/>
              </w:rPr>
              <w:t>encourage</w:t>
            </w:r>
            <w:r>
              <w:rPr>
                <w:rFonts w:asciiTheme="minorHAnsi" w:hAnsiTheme="minorHAnsi" w:cstheme="minorHAnsi"/>
                <w:color w:val="000000"/>
                <w:sz w:val="20"/>
                <w:szCs w:val="20"/>
              </w:rPr>
              <w:t>s</w:t>
            </w:r>
            <w:r w:rsidR="00D05A68">
              <w:rPr>
                <w:rFonts w:asciiTheme="minorHAnsi" w:hAnsiTheme="minorHAnsi" w:cstheme="minorHAnsi"/>
                <w:color w:val="000000"/>
                <w:sz w:val="20"/>
                <w:szCs w:val="20"/>
              </w:rPr>
              <w:t xml:space="preserve"> the Offeror to answer this in their proposal.</w:t>
            </w:r>
          </w:p>
        </w:tc>
      </w:tr>
      <w:tr w:rsidR="00D05A68" w:rsidRPr="00B276F1" w14:paraId="733BEB5A" w14:textId="77777777" w:rsidTr="1F9A2605">
        <w:tc>
          <w:tcPr>
            <w:tcW w:w="746" w:type="dxa"/>
          </w:tcPr>
          <w:p w14:paraId="7974497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414</w:t>
            </w:r>
          </w:p>
        </w:tc>
        <w:tc>
          <w:tcPr>
            <w:tcW w:w="2070" w:type="dxa"/>
          </w:tcPr>
          <w:p w14:paraId="7D32C8D8" w14:textId="77777777" w:rsidR="00D05A68" w:rsidRPr="00EF07B6" w:rsidRDefault="00D05A68" w:rsidP="00D05A68">
            <w:pPr>
              <w:rPr>
                <w:rFonts w:asciiTheme="minorHAnsi" w:hAnsiTheme="minorHAnsi" w:cstheme="minorHAnsi"/>
                <w:sz w:val="20"/>
                <w:szCs w:val="20"/>
              </w:rPr>
            </w:pPr>
          </w:p>
        </w:tc>
        <w:tc>
          <w:tcPr>
            <w:tcW w:w="2087" w:type="dxa"/>
          </w:tcPr>
          <w:p w14:paraId="20500147" w14:textId="77777777" w:rsidR="00D05A68" w:rsidRPr="00EF07B6" w:rsidRDefault="00D05A68" w:rsidP="00D05A68">
            <w:pPr>
              <w:spacing w:before="77"/>
              <w:ind w:right="200"/>
              <w:rPr>
                <w:rFonts w:asciiTheme="minorHAnsi" w:hAnsiTheme="minorHAnsi" w:cstheme="minorHAnsi"/>
                <w:sz w:val="20"/>
                <w:szCs w:val="20"/>
              </w:rPr>
            </w:pPr>
            <w:r w:rsidRPr="00EF07B6">
              <w:rPr>
                <w:rFonts w:asciiTheme="minorHAnsi" w:hAnsiTheme="minorHAnsi" w:cstheme="minorHAnsi"/>
                <w:sz w:val="20"/>
                <w:szCs w:val="20"/>
              </w:rPr>
              <w:t xml:space="preserve">RFP Section/Title — Section D. </w:t>
            </w:r>
            <w:bookmarkStart w:id="22" w:name="_Toc16765938"/>
            <w:bookmarkStart w:id="23" w:name="_Toc16208715"/>
            <w:bookmarkStart w:id="24" w:name="_Toc15034882"/>
            <w:bookmarkStart w:id="25" w:name="_Toc15028547"/>
            <w:r w:rsidRPr="00EF07B6">
              <w:rPr>
                <w:rFonts w:asciiTheme="minorHAnsi" w:hAnsiTheme="minorHAnsi" w:cstheme="minorHAnsi"/>
                <w:sz w:val="20"/>
                <w:szCs w:val="20"/>
              </w:rPr>
              <w:t>Response Format and Organization, 2. Number of Copies</w:t>
            </w:r>
            <w:bookmarkEnd w:id="22"/>
            <w:bookmarkEnd w:id="23"/>
            <w:bookmarkEnd w:id="24"/>
            <w:bookmarkEnd w:id="25"/>
            <w:r w:rsidRPr="00EF07B6">
              <w:rPr>
                <w:rFonts w:asciiTheme="minorHAnsi" w:hAnsiTheme="minorHAnsi" w:cstheme="minorHAnsi"/>
                <w:sz w:val="20"/>
                <w:szCs w:val="20"/>
              </w:rPr>
              <w:t>, Item a</w:t>
            </w:r>
          </w:p>
        </w:tc>
        <w:tc>
          <w:tcPr>
            <w:tcW w:w="852" w:type="dxa"/>
          </w:tcPr>
          <w:p w14:paraId="384DCF8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42 - 43</w:t>
            </w:r>
          </w:p>
        </w:tc>
        <w:tc>
          <w:tcPr>
            <w:tcW w:w="4759" w:type="dxa"/>
          </w:tcPr>
          <w:p w14:paraId="1C1FDDAB" w14:textId="77777777" w:rsidR="00D05A68" w:rsidRPr="00EF07B6" w:rsidRDefault="00D05A68" w:rsidP="00D05A68">
            <w:pPr>
              <w:pStyle w:val="Heading2"/>
              <w:spacing w:after="360"/>
              <w:ind w:right="202"/>
              <w:rPr>
                <w:rFonts w:asciiTheme="minorHAnsi" w:hAnsiTheme="minorHAnsi" w:cstheme="minorHAnsi"/>
                <w:b w:val="0"/>
                <w:color w:val="auto"/>
                <w:sz w:val="20"/>
                <w:szCs w:val="20"/>
              </w:rPr>
            </w:pPr>
            <w:r w:rsidRPr="00EF07B6">
              <w:rPr>
                <w:rFonts w:asciiTheme="minorHAnsi" w:hAnsiTheme="minorHAnsi" w:cstheme="minorHAnsi"/>
                <w:b w:val="0"/>
                <w:color w:val="auto"/>
                <w:sz w:val="20"/>
                <w:szCs w:val="20"/>
              </w:rPr>
              <w:t>The RFP states, “</w:t>
            </w:r>
            <w:r w:rsidRPr="00EF07B6">
              <w:rPr>
                <w:rFonts w:asciiTheme="minorHAnsi" w:hAnsiTheme="minorHAnsi" w:cstheme="minorHAnsi"/>
                <w:b w:val="0"/>
                <w:color w:val="auto"/>
                <w:spacing w:val="-2"/>
                <w:sz w:val="20"/>
                <w:szCs w:val="20"/>
              </w:rPr>
              <w:t>B</w:t>
            </w:r>
            <w:r w:rsidRPr="00EF07B6">
              <w:rPr>
                <w:rFonts w:asciiTheme="minorHAnsi" w:hAnsiTheme="minorHAnsi" w:cstheme="minorHAnsi"/>
                <w:b w:val="0"/>
                <w:color w:val="auto"/>
                <w:sz w:val="20"/>
                <w:szCs w:val="20"/>
              </w:rPr>
              <w:t>inder</w:t>
            </w:r>
            <w:r w:rsidRPr="00EF07B6">
              <w:rPr>
                <w:rFonts w:asciiTheme="minorHAnsi" w:hAnsiTheme="minorHAnsi" w:cstheme="minorHAnsi"/>
                <w:b w:val="0"/>
                <w:color w:val="auto"/>
                <w:spacing w:val="-1"/>
                <w:sz w:val="20"/>
                <w:szCs w:val="20"/>
              </w:rPr>
              <w:t xml:space="preserve"> </w:t>
            </w:r>
            <w:r w:rsidRPr="00EF07B6">
              <w:rPr>
                <w:rFonts w:asciiTheme="minorHAnsi" w:hAnsiTheme="minorHAnsi" w:cstheme="minorHAnsi"/>
                <w:b w:val="0"/>
                <w:color w:val="auto"/>
                <w:sz w:val="20"/>
                <w:szCs w:val="20"/>
              </w:rPr>
              <w:t>1: one</w:t>
            </w:r>
            <w:r w:rsidRPr="00EF07B6">
              <w:rPr>
                <w:rFonts w:asciiTheme="minorHAnsi" w:hAnsiTheme="minorHAnsi" w:cstheme="minorHAnsi"/>
                <w:b w:val="0"/>
                <w:color w:val="auto"/>
                <w:spacing w:val="1"/>
                <w:sz w:val="20"/>
                <w:szCs w:val="20"/>
              </w:rPr>
              <w:t xml:space="preserve"> (1) </w:t>
            </w:r>
            <w:r w:rsidRPr="00EF07B6">
              <w:rPr>
                <w:rFonts w:asciiTheme="minorHAnsi" w:hAnsiTheme="minorHAnsi" w:cstheme="minorHAnsi"/>
                <w:b w:val="0"/>
                <w:color w:val="auto"/>
                <w:sz w:val="20"/>
                <w:szCs w:val="20"/>
              </w:rPr>
              <w:t>or</w:t>
            </w:r>
            <w:r w:rsidRPr="00EF07B6">
              <w:rPr>
                <w:rFonts w:asciiTheme="minorHAnsi" w:hAnsiTheme="minorHAnsi" w:cstheme="minorHAnsi"/>
                <w:b w:val="0"/>
                <w:color w:val="auto"/>
                <w:spacing w:val="2"/>
                <w:sz w:val="20"/>
                <w:szCs w:val="20"/>
              </w:rPr>
              <w:t>i</w:t>
            </w:r>
            <w:r w:rsidRPr="00EF07B6">
              <w:rPr>
                <w:rFonts w:asciiTheme="minorHAnsi" w:hAnsiTheme="minorHAnsi" w:cstheme="minorHAnsi"/>
                <w:b w:val="0"/>
                <w:color w:val="auto"/>
                <w:spacing w:val="-2"/>
                <w:sz w:val="20"/>
                <w:szCs w:val="20"/>
              </w:rPr>
              <w:t>g</w:t>
            </w:r>
            <w:r w:rsidRPr="00EF07B6">
              <w:rPr>
                <w:rFonts w:asciiTheme="minorHAnsi" w:hAnsiTheme="minorHAnsi" w:cstheme="minorHAnsi"/>
                <w:b w:val="0"/>
                <w:color w:val="auto"/>
                <w:sz w:val="20"/>
                <w:szCs w:val="20"/>
              </w:rPr>
              <w:t>inal</w:t>
            </w:r>
            <w:r w:rsidRPr="00EF07B6">
              <w:rPr>
                <w:rFonts w:asciiTheme="minorHAnsi" w:hAnsiTheme="minorHAnsi" w:cstheme="minorHAnsi"/>
                <w:b w:val="0"/>
                <w:color w:val="auto"/>
                <w:spacing w:val="2"/>
                <w:sz w:val="20"/>
                <w:szCs w:val="20"/>
              </w:rPr>
              <w:t xml:space="preserve"> </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nd</w:t>
            </w:r>
            <w:r w:rsidRPr="00EF07B6">
              <w:rPr>
                <w:rFonts w:asciiTheme="minorHAnsi" w:hAnsiTheme="minorHAnsi" w:cstheme="minorHAnsi"/>
                <w:b w:val="0"/>
                <w:color w:val="auto"/>
                <w:spacing w:val="1"/>
                <w:sz w:val="20"/>
                <w:szCs w:val="20"/>
              </w:rPr>
              <w:t xml:space="preserve"> one (1) </w:t>
            </w:r>
            <w:r w:rsidRPr="00EF07B6">
              <w:rPr>
                <w:rFonts w:asciiTheme="minorHAnsi" w:hAnsiTheme="minorHAnsi" w:cstheme="minorHAnsi"/>
                <w:b w:val="0"/>
                <w:color w:val="auto"/>
                <w:sz w:val="20"/>
                <w:szCs w:val="20"/>
              </w:rPr>
              <w:t>identic</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l</w:t>
            </w:r>
            <w:r w:rsidRPr="00EF07B6">
              <w:rPr>
                <w:rFonts w:asciiTheme="minorHAnsi" w:hAnsiTheme="minorHAnsi" w:cstheme="minorHAnsi"/>
                <w:b w:val="0"/>
                <w:color w:val="auto"/>
                <w:spacing w:val="1"/>
                <w:sz w:val="20"/>
                <w:szCs w:val="20"/>
              </w:rPr>
              <w:t xml:space="preserve"> </w:t>
            </w:r>
            <w:r w:rsidRPr="00EF07B6">
              <w:rPr>
                <w:rFonts w:asciiTheme="minorHAnsi" w:hAnsiTheme="minorHAnsi" w:cstheme="minorHAnsi"/>
                <w:b w:val="0"/>
                <w:color w:val="auto"/>
                <w:sz w:val="20"/>
                <w:szCs w:val="20"/>
              </w:rPr>
              <w:t>h</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r</w:t>
            </w:r>
            <w:r w:rsidRPr="00EF07B6">
              <w:rPr>
                <w:rFonts w:asciiTheme="minorHAnsi" w:hAnsiTheme="minorHAnsi" w:cstheme="minorHAnsi"/>
                <w:b w:val="0"/>
                <w:color w:val="auto"/>
                <w:spacing w:val="1"/>
                <w:sz w:val="20"/>
                <w:szCs w:val="20"/>
              </w:rPr>
              <w:t xml:space="preserve">d </w:t>
            </w:r>
            <w:r w:rsidRPr="00EF07B6">
              <w:rPr>
                <w:rFonts w:asciiTheme="minorHAnsi" w:hAnsiTheme="minorHAnsi" w:cstheme="minorHAnsi"/>
                <w:b w:val="0"/>
                <w:color w:val="auto"/>
                <w:spacing w:val="-1"/>
                <w:sz w:val="20"/>
                <w:szCs w:val="20"/>
              </w:rPr>
              <w:t>c</w:t>
            </w:r>
            <w:r w:rsidRPr="00EF07B6">
              <w:rPr>
                <w:rFonts w:asciiTheme="minorHAnsi" w:hAnsiTheme="minorHAnsi" w:cstheme="minorHAnsi"/>
                <w:b w:val="0"/>
                <w:color w:val="auto"/>
                <w:sz w:val="20"/>
                <w:szCs w:val="20"/>
              </w:rPr>
              <w:t>op</w:t>
            </w:r>
            <w:r w:rsidRPr="00EF07B6">
              <w:rPr>
                <w:rFonts w:asciiTheme="minorHAnsi" w:hAnsiTheme="minorHAnsi" w:cstheme="minorHAnsi"/>
                <w:b w:val="0"/>
                <w:color w:val="auto"/>
                <w:spacing w:val="3"/>
                <w:sz w:val="20"/>
                <w:szCs w:val="20"/>
              </w:rPr>
              <w:t>y</w:t>
            </w:r>
            <w:r w:rsidRPr="00EF07B6">
              <w:rPr>
                <w:rFonts w:asciiTheme="minorHAnsi" w:hAnsiTheme="minorHAnsi" w:cstheme="minorHAnsi"/>
                <w:b w:val="0"/>
                <w:color w:val="auto"/>
                <w:spacing w:val="1"/>
                <w:sz w:val="20"/>
                <w:szCs w:val="20"/>
              </w:rPr>
              <w:t xml:space="preserve"> </w:t>
            </w:r>
            <w:r w:rsidRPr="00EF07B6">
              <w:rPr>
                <w:rFonts w:asciiTheme="minorHAnsi" w:hAnsiTheme="minorHAnsi" w:cstheme="minorHAnsi"/>
                <w:b w:val="0"/>
                <w:color w:val="auto"/>
                <w:sz w:val="20"/>
                <w:szCs w:val="20"/>
              </w:rPr>
              <w:t>of th</w:t>
            </w:r>
            <w:r w:rsidRPr="00EF07B6">
              <w:rPr>
                <w:rFonts w:asciiTheme="minorHAnsi" w:hAnsiTheme="minorHAnsi" w:cstheme="minorHAnsi"/>
                <w:b w:val="0"/>
                <w:color w:val="auto"/>
                <w:spacing w:val="-1"/>
                <w:sz w:val="20"/>
                <w:szCs w:val="20"/>
              </w:rPr>
              <w:t>e</w:t>
            </w:r>
            <w:r w:rsidRPr="00EF07B6">
              <w:rPr>
                <w:rFonts w:asciiTheme="minorHAnsi" w:hAnsiTheme="minorHAnsi" w:cstheme="minorHAnsi"/>
                <w:b w:val="0"/>
                <w:color w:val="auto"/>
                <w:sz w:val="20"/>
                <w:szCs w:val="20"/>
              </w:rPr>
              <w:t>ir T</w:t>
            </w:r>
            <w:r w:rsidRPr="00EF07B6">
              <w:rPr>
                <w:rFonts w:asciiTheme="minorHAnsi" w:hAnsiTheme="minorHAnsi" w:cstheme="minorHAnsi"/>
                <w:b w:val="0"/>
                <w:color w:val="auto"/>
                <w:spacing w:val="1"/>
                <w:sz w:val="20"/>
                <w:szCs w:val="20"/>
              </w:rPr>
              <w:t>e</w:t>
            </w:r>
            <w:r w:rsidRPr="00EF07B6">
              <w:rPr>
                <w:rFonts w:asciiTheme="minorHAnsi" w:hAnsiTheme="minorHAnsi" w:cstheme="minorHAnsi"/>
                <w:b w:val="0"/>
                <w:color w:val="auto"/>
                <w:spacing w:val="-1"/>
                <w:sz w:val="20"/>
                <w:szCs w:val="20"/>
              </w:rPr>
              <w:t>c</w:t>
            </w:r>
            <w:r w:rsidRPr="00EF07B6">
              <w:rPr>
                <w:rFonts w:asciiTheme="minorHAnsi" w:hAnsiTheme="minorHAnsi" w:cstheme="minorHAnsi"/>
                <w:b w:val="0"/>
                <w:color w:val="auto"/>
                <w:sz w:val="20"/>
                <w:szCs w:val="20"/>
              </w:rPr>
              <w:t>hnic</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 xml:space="preserve">l </w:t>
            </w:r>
            <w:r w:rsidRPr="00EF07B6">
              <w:rPr>
                <w:rFonts w:asciiTheme="minorHAnsi" w:hAnsiTheme="minorHAnsi" w:cstheme="minorHAnsi"/>
                <w:b w:val="0"/>
                <w:color w:val="auto"/>
                <w:spacing w:val="2"/>
                <w:sz w:val="20"/>
                <w:szCs w:val="20"/>
              </w:rPr>
              <w:t>p</w:t>
            </w:r>
            <w:r w:rsidRPr="00EF07B6">
              <w:rPr>
                <w:rFonts w:asciiTheme="minorHAnsi" w:hAnsiTheme="minorHAnsi" w:cstheme="minorHAnsi"/>
                <w:b w:val="0"/>
                <w:color w:val="auto"/>
                <w:sz w:val="20"/>
                <w:szCs w:val="20"/>
              </w:rPr>
              <w:t>r</w:t>
            </w:r>
            <w:r w:rsidRPr="00EF07B6">
              <w:rPr>
                <w:rFonts w:asciiTheme="minorHAnsi" w:hAnsiTheme="minorHAnsi" w:cstheme="minorHAnsi"/>
                <w:b w:val="0"/>
                <w:color w:val="auto"/>
                <w:spacing w:val="1"/>
                <w:sz w:val="20"/>
                <w:szCs w:val="20"/>
              </w:rPr>
              <w:t>o</w:t>
            </w:r>
            <w:r w:rsidRPr="00EF07B6">
              <w:rPr>
                <w:rFonts w:asciiTheme="minorHAnsi" w:hAnsiTheme="minorHAnsi" w:cstheme="minorHAnsi"/>
                <w:b w:val="0"/>
                <w:color w:val="auto"/>
                <w:sz w:val="20"/>
                <w:szCs w:val="20"/>
              </w:rPr>
              <w:t>pos</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l</w:t>
            </w:r>
            <w:r w:rsidRPr="00EF07B6">
              <w:rPr>
                <w:rFonts w:asciiTheme="minorHAnsi" w:hAnsiTheme="minorHAnsi" w:cstheme="minorHAnsi"/>
                <w:b w:val="0"/>
                <w:color w:val="auto"/>
                <w:spacing w:val="1"/>
                <w:sz w:val="20"/>
                <w:szCs w:val="20"/>
              </w:rPr>
              <w:t xml:space="preserve"> </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 xml:space="preserve">nd required </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ddi</w:t>
            </w:r>
            <w:r w:rsidRPr="00EF07B6">
              <w:rPr>
                <w:rFonts w:asciiTheme="minorHAnsi" w:hAnsiTheme="minorHAnsi" w:cstheme="minorHAnsi"/>
                <w:b w:val="0"/>
                <w:color w:val="auto"/>
                <w:spacing w:val="1"/>
                <w:sz w:val="20"/>
                <w:szCs w:val="20"/>
              </w:rPr>
              <w:t>t</w:t>
            </w:r>
            <w:r w:rsidRPr="00EF07B6">
              <w:rPr>
                <w:rFonts w:asciiTheme="minorHAnsi" w:hAnsiTheme="minorHAnsi" w:cstheme="minorHAnsi"/>
                <w:b w:val="0"/>
                <w:color w:val="auto"/>
                <w:sz w:val="20"/>
                <w:szCs w:val="20"/>
              </w:rPr>
              <w:t xml:space="preserve">ional </w:t>
            </w:r>
            <w:r w:rsidRPr="00EF07B6">
              <w:rPr>
                <w:rFonts w:asciiTheme="minorHAnsi" w:hAnsiTheme="minorHAnsi" w:cstheme="minorHAnsi"/>
                <w:b w:val="0"/>
                <w:color w:val="auto"/>
                <w:spacing w:val="-1"/>
                <w:sz w:val="20"/>
                <w:szCs w:val="20"/>
              </w:rPr>
              <w:t>f</w:t>
            </w:r>
            <w:r w:rsidRPr="00EF07B6">
              <w:rPr>
                <w:rFonts w:asciiTheme="minorHAnsi" w:hAnsiTheme="minorHAnsi" w:cstheme="minorHAnsi"/>
                <w:b w:val="0"/>
                <w:color w:val="auto"/>
                <w:sz w:val="20"/>
                <w:szCs w:val="20"/>
              </w:rPr>
              <w:t xml:space="preserve">orms </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z w:val="20"/>
                <w:szCs w:val="20"/>
              </w:rPr>
              <w:t>nd ma</w:t>
            </w:r>
            <w:r w:rsidRPr="00EF07B6">
              <w:rPr>
                <w:rFonts w:asciiTheme="minorHAnsi" w:hAnsiTheme="minorHAnsi" w:cstheme="minorHAnsi"/>
                <w:b w:val="0"/>
                <w:color w:val="auto"/>
                <w:spacing w:val="2"/>
                <w:sz w:val="20"/>
                <w:szCs w:val="20"/>
              </w:rPr>
              <w:t>t</w:t>
            </w:r>
            <w:r w:rsidRPr="00EF07B6">
              <w:rPr>
                <w:rFonts w:asciiTheme="minorHAnsi" w:hAnsiTheme="minorHAnsi" w:cstheme="minorHAnsi"/>
                <w:b w:val="0"/>
                <w:color w:val="auto"/>
                <w:spacing w:val="-1"/>
                <w:sz w:val="20"/>
                <w:szCs w:val="20"/>
              </w:rPr>
              <w:t>e</w:t>
            </w:r>
            <w:r w:rsidRPr="00EF07B6">
              <w:rPr>
                <w:rFonts w:asciiTheme="minorHAnsi" w:hAnsiTheme="minorHAnsi" w:cstheme="minorHAnsi"/>
                <w:b w:val="0"/>
                <w:color w:val="auto"/>
                <w:sz w:val="20"/>
                <w:szCs w:val="20"/>
              </w:rPr>
              <w:t>ri</w:t>
            </w:r>
            <w:r w:rsidRPr="00EF07B6">
              <w:rPr>
                <w:rFonts w:asciiTheme="minorHAnsi" w:hAnsiTheme="minorHAnsi" w:cstheme="minorHAnsi"/>
                <w:b w:val="0"/>
                <w:color w:val="auto"/>
                <w:spacing w:val="-1"/>
                <w:sz w:val="20"/>
                <w:szCs w:val="20"/>
              </w:rPr>
              <w:t>a</w:t>
            </w:r>
            <w:r w:rsidRPr="00EF07B6">
              <w:rPr>
                <w:rFonts w:asciiTheme="minorHAnsi" w:hAnsiTheme="minorHAnsi" w:cstheme="minorHAnsi"/>
                <w:b w:val="0"/>
                <w:color w:val="auto"/>
                <w:spacing w:val="2"/>
                <w:sz w:val="20"/>
                <w:szCs w:val="20"/>
              </w:rPr>
              <w:t>l</w:t>
            </w:r>
            <w:r w:rsidRPr="00EF07B6">
              <w:rPr>
                <w:rFonts w:asciiTheme="minorHAnsi" w:hAnsiTheme="minorHAnsi" w:cstheme="minorHAnsi"/>
                <w:b w:val="0"/>
                <w:color w:val="auto"/>
                <w:sz w:val="20"/>
                <w:szCs w:val="20"/>
              </w:rPr>
              <w:t xml:space="preserve"> </w:t>
            </w:r>
            <w:r w:rsidRPr="00EF07B6">
              <w:rPr>
                <w:rFonts w:asciiTheme="minorHAnsi" w:hAnsiTheme="minorHAnsi" w:cstheme="minorHAnsi"/>
                <w:b w:val="0"/>
                <w:color w:val="auto"/>
                <w:spacing w:val="2"/>
                <w:sz w:val="20"/>
                <w:szCs w:val="20"/>
              </w:rPr>
              <w:t xml:space="preserve">and </w:t>
            </w:r>
            <w:r w:rsidRPr="00EF07B6">
              <w:rPr>
                <w:rFonts w:asciiTheme="minorHAnsi" w:hAnsiTheme="minorHAnsi" w:cstheme="minorHAnsi"/>
                <w:b w:val="0"/>
                <w:i/>
                <w:color w:val="auto"/>
                <w:spacing w:val="2"/>
                <w:sz w:val="20"/>
                <w:szCs w:val="20"/>
              </w:rPr>
              <w:t xml:space="preserve">twelve (12) electronic versions. </w:t>
            </w:r>
            <w:r w:rsidRPr="00EF07B6">
              <w:rPr>
                <w:rFonts w:asciiTheme="minorHAnsi" w:hAnsiTheme="minorHAnsi" w:cstheme="minorHAnsi"/>
                <w:b w:val="0"/>
                <w:color w:val="auto"/>
                <w:spacing w:val="2"/>
                <w:sz w:val="20"/>
                <w:szCs w:val="20"/>
              </w:rPr>
              <w:t>Acceptable formats for the electronic version of the proposal are Microsoft Word, Excel and PDF.</w:t>
            </w:r>
            <w:r w:rsidRPr="00EF07B6">
              <w:rPr>
                <w:rFonts w:asciiTheme="minorHAnsi" w:hAnsiTheme="minorHAnsi" w:cstheme="minorHAnsi"/>
                <w:b w:val="0"/>
                <w:color w:val="auto"/>
                <w:sz w:val="20"/>
                <w:szCs w:val="20"/>
              </w:rPr>
              <w:t>”</w:t>
            </w:r>
          </w:p>
          <w:p w14:paraId="25E8B2C2" w14:textId="2C98688D" w:rsidR="00D05A68" w:rsidRPr="001336D6" w:rsidRDefault="00D05A68" w:rsidP="001336D6">
            <w:pPr>
              <w:ind w:right="230"/>
              <w:rPr>
                <w:rFonts w:asciiTheme="minorHAnsi" w:hAnsiTheme="minorHAnsi" w:cstheme="minorHAnsi"/>
                <w:spacing w:val="-2"/>
                <w:sz w:val="20"/>
                <w:szCs w:val="20"/>
              </w:rPr>
            </w:pPr>
            <w:r w:rsidRPr="00EF07B6">
              <w:rPr>
                <w:rFonts w:asciiTheme="minorHAnsi" w:hAnsiTheme="minorHAnsi" w:cstheme="minorHAnsi"/>
                <w:sz w:val="20"/>
                <w:szCs w:val="20"/>
              </w:rPr>
              <w:t xml:space="preserve">Would the State please clarify what is meant by 12 electronic versions (CDs, Email, etc.) since paragraph 2 of Item a. of the aforementioned section states, </w:t>
            </w:r>
            <w:r w:rsidRPr="00EF07B6">
              <w:rPr>
                <w:rFonts w:asciiTheme="minorHAnsi" w:hAnsiTheme="minorHAnsi" w:cstheme="minorHAnsi"/>
                <w:i/>
                <w:sz w:val="20"/>
                <w:szCs w:val="20"/>
              </w:rPr>
              <w:t>“</w:t>
            </w:r>
            <w:r w:rsidRPr="00EF07B6">
              <w:rPr>
                <w:rFonts w:asciiTheme="minorHAnsi" w:hAnsiTheme="minorHAnsi" w:cstheme="minorHAnsi"/>
                <w:i/>
                <w:spacing w:val="-2"/>
                <w:sz w:val="20"/>
                <w:szCs w:val="20"/>
              </w:rPr>
              <w:t xml:space="preserve">In addition, the entire proposal including all materials in Binder 1 (not Binder 2) shall be submitted on a single CD. </w:t>
            </w:r>
            <w:r w:rsidRPr="00EF07B6">
              <w:rPr>
                <w:rFonts w:asciiTheme="minorHAnsi" w:hAnsiTheme="minorHAnsi" w:cstheme="minorHAnsi"/>
                <w:i/>
                <w:spacing w:val="-2"/>
                <w:sz w:val="20"/>
                <w:szCs w:val="20"/>
                <w:u w:val="single"/>
              </w:rPr>
              <w:t>Contents of Binder 2 must be submitted on a separate CD</w:t>
            </w:r>
            <w:r w:rsidRPr="00EF07B6">
              <w:rPr>
                <w:rFonts w:asciiTheme="minorHAnsi" w:hAnsiTheme="minorHAnsi" w:cstheme="minorHAnsi"/>
                <w:i/>
                <w:spacing w:val="-2"/>
                <w:sz w:val="20"/>
                <w:szCs w:val="20"/>
              </w:rPr>
              <w:t xml:space="preserve">. </w:t>
            </w:r>
            <w:r w:rsidRPr="00EF07B6">
              <w:rPr>
                <w:rFonts w:asciiTheme="minorHAnsi" w:hAnsiTheme="minorHAnsi" w:cstheme="minorHAnsi"/>
                <w:spacing w:val="-2"/>
                <w:sz w:val="20"/>
                <w:szCs w:val="20"/>
              </w:rPr>
              <w:t xml:space="preserve">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w:t>
            </w:r>
            <w:r w:rsidRPr="00EF07B6">
              <w:rPr>
                <w:rFonts w:asciiTheme="minorHAnsi" w:hAnsiTheme="minorHAnsi" w:cstheme="minorHAnsi"/>
                <w:b/>
                <w:spacing w:val="-2"/>
                <w:sz w:val="20"/>
                <w:szCs w:val="20"/>
              </w:rPr>
              <w:t>must not exceed 10 MB per file</w:t>
            </w:r>
            <w:r w:rsidRPr="00EF07B6">
              <w:rPr>
                <w:rFonts w:asciiTheme="minorHAnsi" w:hAnsiTheme="minorHAnsi" w:cstheme="minorHAnsi"/>
                <w:spacing w:val="-2"/>
                <w:sz w:val="20"/>
                <w:szCs w:val="20"/>
              </w:rPr>
              <w:t>,</w:t>
            </w:r>
            <w:r w:rsidRPr="00EF07B6">
              <w:rPr>
                <w:rFonts w:asciiTheme="minorHAnsi" w:hAnsiTheme="minorHAnsi" w:cstheme="minorHAnsi"/>
                <w:sz w:val="20"/>
                <w:szCs w:val="20"/>
              </w:rPr>
              <w:t xml:space="preserve"> </w:t>
            </w:r>
            <w:r w:rsidRPr="00EF07B6">
              <w:rPr>
                <w:rFonts w:asciiTheme="minorHAnsi" w:hAnsiTheme="minorHAnsi" w:cstheme="minorHAnsi"/>
                <w:spacing w:val="-2"/>
                <w:sz w:val="20"/>
                <w:szCs w:val="20"/>
              </w:rPr>
              <w:t>not for the entire proposal submission. Security policies do not allow the State to receive electronic copies via a USB drive.”</w:t>
            </w:r>
          </w:p>
        </w:tc>
        <w:tc>
          <w:tcPr>
            <w:tcW w:w="4089" w:type="dxa"/>
          </w:tcPr>
          <w:p w14:paraId="1F83F4D5" w14:textId="5241D2B1" w:rsidR="00CC31E9" w:rsidRPr="00EF07B6" w:rsidRDefault="00D05A68" w:rsidP="00CC31E9">
            <w:pPr>
              <w:rPr>
                <w:rFonts w:asciiTheme="minorHAnsi" w:hAnsiTheme="minorHAnsi" w:cstheme="minorHAnsi"/>
                <w:color w:val="000000"/>
                <w:sz w:val="20"/>
                <w:szCs w:val="20"/>
              </w:rPr>
            </w:pPr>
            <w:r w:rsidRPr="00EF07B6">
              <w:rPr>
                <w:rFonts w:asciiTheme="minorHAnsi" w:hAnsiTheme="minorHAnsi" w:cstheme="minorHAnsi"/>
                <w:color w:val="000000"/>
                <w:sz w:val="20"/>
                <w:szCs w:val="20"/>
              </w:rPr>
              <w:t>See Amendment 2 for revised Format and Organization requirements, including the electronic submission.</w:t>
            </w:r>
          </w:p>
          <w:p w14:paraId="0AFBA6D5" w14:textId="7E71AC8C" w:rsidR="00D05A68" w:rsidRPr="00EF07B6" w:rsidRDefault="00D05A68" w:rsidP="00D05A68">
            <w:pPr>
              <w:rPr>
                <w:rFonts w:asciiTheme="minorHAnsi" w:hAnsiTheme="minorHAnsi" w:cstheme="minorHAnsi"/>
                <w:color w:val="000000"/>
                <w:sz w:val="20"/>
                <w:szCs w:val="20"/>
              </w:rPr>
            </w:pPr>
          </w:p>
        </w:tc>
      </w:tr>
      <w:tr w:rsidR="00D05A68" w:rsidRPr="00B276F1" w14:paraId="47F3A998" w14:textId="77777777" w:rsidTr="1F9A2605">
        <w:tc>
          <w:tcPr>
            <w:tcW w:w="746" w:type="dxa"/>
          </w:tcPr>
          <w:p w14:paraId="5CC0E1D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415</w:t>
            </w:r>
          </w:p>
        </w:tc>
        <w:tc>
          <w:tcPr>
            <w:tcW w:w="2070" w:type="dxa"/>
          </w:tcPr>
          <w:p w14:paraId="6EA3EE2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Section: Binder 2</w:t>
            </w:r>
          </w:p>
          <w:p w14:paraId="21F46F91" w14:textId="77777777" w:rsidR="00D05A68" w:rsidRPr="00EF07B6" w:rsidRDefault="00D05A68" w:rsidP="00D05A68">
            <w:pPr>
              <w:rPr>
                <w:rFonts w:asciiTheme="minorHAnsi" w:hAnsiTheme="minorHAnsi" w:cstheme="minorHAnsi"/>
                <w:sz w:val="20"/>
                <w:szCs w:val="20"/>
              </w:rPr>
            </w:pPr>
          </w:p>
          <w:p w14:paraId="3968CB0B" w14:textId="77777777" w:rsidR="00D05A68" w:rsidRPr="00EF07B6" w:rsidRDefault="00D05A68" w:rsidP="00D05A68">
            <w:pPr>
              <w:rPr>
                <w:rFonts w:asciiTheme="minorHAnsi" w:hAnsiTheme="minorHAnsi" w:cstheme="minorHAnsi"/>
                <w:sz w:val="20"/>
                <w:szCs w:val="20"/>
              </w:rPr>
            </w:pPr>
          </w:p>
        </w:tc>
        <w:tc>
          <w:tcPr>
            <w:tcW w:w="2087" w:type="dxa"/>
          </w:tcPr>
          <w:p w14:paraId="044235C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Cost Proposal Format</w:t>
            </w:r>
          </w:p>
          <w:p w14:paraId="7B15990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VII Response Specifications</w:t>
            </w:r>
          </w:p>
        </w:tc>
        <w:tc>
          <w:tcPr>
            <w:tcW w:w="852" w:type="dxa"/>
          </w:tcPr>
          <w:p w14:paraId="069DD42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45-46</w:t>
            </w:r>
          </w:p>
        </w:tc>
        <w:tc>
          <w:tcPr>
            <w:tcW w:w="4759" w:type="dxa"/>
          </w:tcPr>
          <w:p w14:paraId="6FDFBD3E" w14:textId="77777777" w:rsidR="00D05A68" w:rsidRPr="00EF07B6" w:rsidRDefault="00D05A68" w:rsidP="00D05A68">
            <w:pPr>
              <w:pStyle w:val="Heading2"/>
              <w:spacing w:after="360"/>
              <w:ind w:right="202"/>
              <w:rPr>
                <w:rFonts w:asciiTheme="minorHAnsi" w:hAnsiTheme="minorHAnsi" w:cstheme="minorHAnsi"/>
                <w:b w:val="0"/>
                <w:sz w:val="20"/>
                <w:szCs w:val="20"/>
              </w:rPr>
            </w:pPr>
            <w:r w:rsidRPr="00EF07B6">
              <w:rPr>
                <w:rFonts w:asciiTheme="minorHAnsi" w:hAnsiTheme="minorHAnsi" w:cstheme="minorHAnsi"/>
                <w:b w:val="0"/>
                <w:color w:val="auto"/>
                <w:sz w:val="20"/>
                <w:szCs w:val="20"/>
              </w:rPr>
              <w:t>VII Response Specifications appears to require duplication in the Binder 2 Cost section. Would the State confirm section VII Response Specifications belongs in Binder 2.</w:t>
            </w:r>
          </w:p>
        </w:tc>
        <w:tc>
          <w:tcPr>
            <w:tcW w:w="4089" w:type="dxa"/>
          </w:tcPr>
          <w:p w14:paraId="756BE9C2" w14:textId="2C78EB4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Only the Cost Response is to be placed in Binder 2.</w:t>
            </w:r>
          </w:p>
        </w:tc>
      </w:tr>
      <w:tr w:rsidR="00D05A68" w:rsidRPr="00B276F1" w14:paraId="072EB34B" w14:textId="77777777" w:rsidTr="1F9A2605">
        <w:tc>
          <w:tcPr>
            <w:tcW w:w="746" w:type="dxa"/>
            <w:shd w:val="clear" w:color="auto" w:fill="auto"/>
          </w:tcPr>
          <w:p w14:paraId="69BDF845"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416</w:t>
            </w:r>
          </w:p>
        </w:tc>
        <w:tc>
          <w:tcPr>
            <w:tcW w:w="2070" w:type="dxa"/>
            <w:shd w:val="clear" w:color="auto" w:fill="auto"/>
          </w:tcPr>
          <w:p w14:paraId="37EA56E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2.2.4</w:t>
            </w:r>
          </w:p>
        </w:tc>
        <w:tc>
          <w:tcPr>
            <w:tcW w:w="2087" w:type="dxa"/>
            <w:shd w:val="clear" w:color="auto" w:fill="auto"/>
          </w:tcPr>
          <w:p w14:paraId="341545C5"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2F226C9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87</w:t>
            </w:r>
          </w:p>
        </w:tc>
        <w:tc>
          <w:tcPr>
            <w:tcW w:w="4759" w:type="dxa"/>
            <w:shd w:val="clear" w:color="auto" w:fill="auto"/>
          </w:tcPr>
          <w:p w14:paraId="56AC7E0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Who currently provides the services for the Benefit Plan Management requirements?</w:t>
            </w:r>
          </w:p>
        </w:tc>
        <w:tc>
          <w:tcPr>
            <w:tcW w:w="4089" w:type="dxa"/>
            <w:shd w:val="clear" w:color="auto" w:fill="auto"/>
          </w:tcPr>
          <w:p w14:paraId="326C7E1B" w14:textId="5176897A" w:rsidR="00D05A68" w:rsidRPr="00EF07B6" w:rsidRDefault="00D05A68" w:rsidP="00D05A68">
            <w:pPr>
              <w:rPr>
                <w:rFonts w:asciiTheme="minorHAnsi" w:hAnsiTheme="minorHAnsi" w:cstheme="minorHAnsi"/>
                <w:color w:val="000000"/>
                <w:sz w:val="20"/>
                <w:szCs w:val="20"/>
              </w:rPr>
            </w:pPr>
            <w:r w:rsidRPr="00DF35B0">
              <w:rPr>
                <w:rFonts w:asciiTheme="minorHAnsi" w:hAnsiTheme="minorHAnsi" w:cstheme="minorHAnsi"/>
                <w:color w:val="000000"/>
                <w:sz w:val="20"/>
                <w:szCs w:val="20"/>
              </w:rPr>
              <w:t>Conduent State Healthcare, LLC supports reference file update</w:t>
            </w:r>
            <w:r w:rsidR="00750B18">
              <w:rPr>
                <w:rFonts w:asciiTheme="minorHAnsi" w:hAnsiTheme="minorHAnsi" w:cstheme="minorHAnsi"/>
                <w:color w:val="000000"/>
                <w:sz w:val="20"/>
                <w:szCs w:val="20"/>
              </w:rPr>
              <w:t>s</w:t>
            </w:r>
            <w:r w:rsidRPr="00DF35B0">
              <w:rPr>
                <w:rFonts w:asciiTheme="minorHAnsi" w:hAnsiTheme="minorHAnsi" w:cstheme="minorHAnsi"/>
                <w:color w:val="000000"/>
                <w:sz w:val="20"/>
                <w:szCs w:val="20"/>
              </w:rPr>
              <w:t>. Mercer Health and Benefits, LLC provides actuarial and benefit plan consulting services.</w:t>
            </w:r>
          </w:p>
        </w:tc>
      </w:tr>
      <w:tr w:rsidR="00D05A68" w:rsidRPr="00B276F1" w14:paraId="2C6DDAA1" w14:textId="77777777" w:rsidTr="1F9A2605">
        <w:tc>
          <w:tcPr>
            <w:tcW w:w="746" w:type="dxa"/>
            <w:shd w:val="clear" w:color="auto" w:fill="auto"/>
          </w:tcPr>
          <w:p w14:paraId="25A103C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417</w:t>
            </w:r>
          </w:p>
        </w:tc>
        <w:tc>
          <w:tcPr>
            <w:tcW w:w="2070" w:type="dxa"/>
            <w:shd w:val="clear" w:color="auto" w:fill="auto"/>
          </w:tcPr>
          <w:p w14:paraId="2D1B110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2.2.4</w:t>
            </w:r>
          </w:p>
        </w:tc>
        <w:tc>
          <w:tcPr>
            <w:tcW w:w="2087" w:type="dxa"/>
            <w:shd w:val="clear" w:color="auto" w:fill="auto"/>
          </w:tcPr>
          <w:p w14:paraId="026A3A87"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40540AD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87</w:t>
            </w:r>
          </w:p>
        </w:tc>
        <w:tc>
          <w:tcPr>
            <w:tcW w:w="4759" w:type="dxa"/>
            <w:shd w:val="clear" w:color="auto" w:fill="auto"/>
          </w:tcPr>
          <w:p w14:paraId="73316E2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 xml:space="preserve">Does the State anticipate that </w:t>
            </w:r>
            <w:r w:rsidRPr="00AE4B64">
              <w:rPr>
                <w:rFonts w:asciiTheme="minorHAnsi" w:hAnsiTheme="minorHAnsi" w:cstheme="minorHAnsi"/>
                <w:sz w:val="20"/>
                <w:szCs w:val="20"/>
              </w:rPr>
              <w:t>the BMS vendor will have access to the new Financial Services solution to perform analysis on reference file changes?</w:t>
            </w:r>
          </w:p>
        </w:tc>
        <w:tc>
          <w:tcPr>
            <w:tcW w:w="4089" w:type="dxa"/>
            <w:shd w:val="clear" w:color="auto" w:fill="auto"/>
          </w:tcPr>
          <w:p w14:paraId="41C8D488" w14:textId="180791FD" w:rsidR="00D05A68" w:rsidRPr="00EF07B6"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No, not the FS module/solution, only to the data required to perform the analysis.</w:t>
            </w:r>
          </w:p>
          <w:p w14:paraId="4A5B5237" w14:textId="3B7B4B28" w:rsidR="00D05A68" w:rsidRPr="00EF07B6" w:rsidRDefault="00D05A68" w:rsidP="00D05A68">
            <w:pPr>
              <w:rPr>
                <w:rFonts w:asciiTheme="minorHAnsi" w:hAnsiTheme="minorHAnsi" w:cstheme="minorHAnsi"/>
                <w:color w:val="000000"/>
                <w:sz w:val="20"/>
                <w:szCs w:val="20"/>
              </w:rPr>
            </w:pPr>
          </w:p>
        </w:tc>
      </w:tr>
      <w:tr w:rsidR="00D05A68" w:rsidRPr="00B276F1" w14:paraId="4CC868C1" w14:textId="77777777" w:rsidTr="1F9A2605">
        <w:tc>
          <w:tcPr>
            <w:tcW w:w="746" w:type="dxa"/>
            <w:shd w:val="clear" w:color="auto" w:fill="auto"/>
          </w:tcPr>
          <w:p w14:paraId="0D691361"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418</w:t>
            </w:r>
          </w:p>
        </w:tc>
        <w:tc>
          <w:tcPr>
            <w:tcW w:w="2070" w:type="dxa"/>
            <w:shd w:val="clear" w:color="auto" w:fill="auto"/>
          </w:tcPr>
          <w:p w14:paraId="13192F4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2.2.4</w:t>
            </w:r>
          </w:p>
        </w:tc>
        <w:tc>
          <w:tcPr>
            <w:tcW w:w="2087" w:type="dxa"/>
            <w:shd w:val="clear" w:color="auto" w:fill="auto"/>
          </w:tcPr>
          <w:p w14:paraId="4836A13C"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72D465B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87</w:t>
            </w:r>
          </w:p>
        </w:tc>
        <w:tc>
          <w:tcPr>
            <w:tcW w:w="4759" w:type="dxa"/>
            <w:shd w:val="clear" w:color="auto" w:fill="auto"/>
          </w:tcPr>
          <w:p w14:paraId="594F256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Will the new Financial Services vendor give the BMS vendor access to their system to perform all the reference file updates or does the State anticipate that the entire reference system will be a completely separate solution?</w:t>
            </w:r>
          </w:p>
        </w:tc>
        <w:tc>
          <w:tcPr>
            <w:tcW w:w="4089" w:type="dxa"/>
            <w:shd w:val="clear" w:color="auto" w:fill="auto"/>
          </w:tcPr>
          <w:p w14:paraId="31D03072" w14:textId="34DF835A" w:rsidR="00D05A68" w:rsidRDefault="00D05A68" w:rsidP="00D05A68">
            <w:pPr>
              <w:rPr>
                <w:rFonts w:asciiTheme="minorHAnsi" w:hAnsiTheme="minorHAnsi" w:cstheme="minorHAnsi"/>
                <w:color w:val="000000"/>
                <w:sz w:val="20"/>
                <w:szCs w:val="20"/>
              </w:rPr>
            </w:pPr>
            <w:r>
              <w:rPr>
                <w:rFonts w:asciiTheme="minorHAnsi" w:hAnsiTheme="minorHAnsi" w:cstheme="minorHAnsi"/>
                <w:color w:val="000000"/>
                <w:sz w:val="20"/>
                <w:szCs w:val="20"/>
              </w:rPr>
              <w:t>See the responses to Questions 207 and 394 above.</w:t>
            </w:r>
          </w:p>
          <w:p w14:paraId="4C5AA713" w14:textId="727987B9" w:rsidR="00D05A68" w:rsidRPr="00EF07B6" w:rsidRDefault="00D05A68" w:rsidP="00D05A68">
            <w:pPr>
              <w:rPr>
                <w:rFonts w:asciiTheme="minorHAnsi" w:hAnsiTheme="minorHAnsi" w:cstheme="minorHAnsi"/>
                <w:color w:val="000000"/>
                <w:sz w:val="20"/>
                <w:szCs w:val="20"/>
              </w:rPr>
            </w:pPr>
          </w:p>
        </w:tc>
      </w:tr>
      <w:tr w:rsidR="00D05A68" w:rsidRPr="00B276F1" w14:paraId="3EDA9F78" w14:textId="77777777" w:rsidTr="1F9A2605">
        <w:tc>
          <w:tcPr>
            <w:tcW w:w="746" w:type="dxa"/>
            <w:shd w:val="clear" w:color="auto" w:fill="auto"/>
          </w:tcPr>
          <w:p w14:paraId="3F67A0AF"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419</w:t>
            </w:r>
          </w:p>
        </w:tc>
        <w:tc>
          <w:tcPr>
            <w:tcW w:w="2070" w:type="dxa"/>
            <w:shd w:val="clear" w:color="auto" w:fill="auto"/>
          </w:tcPr>
          <w:p w14:paraId="058C3AFC"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2.2.4</w:t>
            </w:r>
          </w:p>
        </w:tc>
        <w:tc>
          <w:tcPr>
            <w:tcW w:w="2087" w:type="dxa"/>
            <w:shd w:val="clear" w:color="auto" w:fill="auto"/>
          </w:tcPr>
          <w:p w14:paraId="6FBF8E1D"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22BBF40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87</w:t>
            </w:r>
          </w:p>
        </w:tc>
        <w:tc>
          <w:tcPr>
            <w:tcW w:w="4759" w:type="dxa"/>
            <w:shd w:val="clear" w:color="auto" w:fill="auto"/>
          </w:tcPr>
          <w:p w14:paraId="1F8EB14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Does the State expect the BMS vendor to take an advisory role on the development of new programs, including code sets and rules or for the Vendor to take a more active role in determining policy?</w:t>
            </w:r>
          </w:p>
        </w:tc>
        <w:tc>
          <w:tcPr>
            <w:tcW w:w="4089" w:type="dxa"/>
            <w:shd w:val="clear" w:color="auto" w:fill="auto"/>
          </w:tcPr>
          <w:p w14:paraId="2953A7B8" w14:textId="7B95F13E"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An advisory / consulting role. The State determines policy.</w:t>
            </w:r>
          </w:p>
          <w:p w14:paraId="4034A63F" w14:textId="06E50242" w:rsidR="00D05A68" w:rsidRPr="00EF07B6" w:rsidRDefault="00D05A68" w:rsidP="00D05A68">
            <w:pPr>
              <w:rPr>
                <w:rFonts w:asciiTheme="minorHAnsi" w:hAnsiTheme="minorHAnsi" w:cstheme="minorHAnsi"/>
                <w:color w:val="000000"/>
                <w:sz w:val="20"/>
                <w:szCs w:val="20"/>
              </w:rPr>
            </w:pPr>
          </w:p>
        </w:tc>
      </w:tr>
      <w:tr w:rsidR="00D05A68" w:rsidRPr="00B276F1" w14:paraId="081B8627" w14:textId="77777777" w:rsidTr="1F9A2605">
        <w:tc>
          <w:tcPr>
            <w:tcW w:w="746" w:type="dxa"/>
            <w:shd w:val="clear" w:color="auto" w:fill="auto"/>
          </w:tcPr>
          <w:p w14:paraId="64249D9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420</w:t>
            </w:r>
          </w:p>
        </w:tc>
        <w:tc>
          <w:tcPr>
            <w:tcW w:w="2070" w:type="dxa"/>
            <w:shd w:val="clear" w:color="auto" w:fill="auto"/>
          </w:tcPr>
          <w:p w14:paraId="6BBF031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(3.12)</w:t>
            </w:r>
          </w:p>
        </w:tc>
        <w:tc>
          <w:tcPr>
            <w:tcW w:w="2087" w:type="dxa"/>
            <w:shd w:val="clear" w:color="auto" w:fill="auto"/>
          </w:tcPr>
          <w:p w14:paraId="19E5B97C"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1D098BE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127</w:t>
            </w:r>
          </w:p>
        </w:tc>
        <w:tc>
          <w:tcPr>
            <w:tcW w:w="4759" w:type="dxa"/>
            <w:shd w:val="clear" w:color="auto" w:fill="auto"/>
          </w:tcPr>
          <w:p w14:paraId="1249368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is the current volume of paper documents for UM/UR services?</w:t>
            </w:r>
          </w:p>
        </w:tc>
        <w:tc>
          <w:tcPr>
            <w:tcW w:w="4089" w:type="dxa"/>
            <w:shd w:val="clear" w:color="auto" w:fill="auto"/>
          </w:tcPr>
          <w:p w14:paraId="17A02DEC" w14:textId="6AEA9896" w:rsidR="007557BF" w:rsidRPr="009B4257" w:rsidRDefault="009B4257" w:rsidP="007557BF">
            <w:pPr>
              <w:spacing w:line="254" w:lineRule="auto"/>
              <w:rPr>
                <w:rFonts w:asciiTheme="minorHAnsi" w:hAnsiTheme="minorHAnsi" w:cstheme="minorHAnsi"/>
                <w:color w:val="000000" w:themeColor="text1"/>
                <w:sz w:val="20"/>
                <w:szCs w:val="20"/>
              </w:rPr>
            </w:pPr>
            <w:r w:rsidRPr="009B4257">
              <w:rPr>
                <w:rFonts w:asciiTheme="minorHAnsi" w:hAnsiTheme="minorHAnsi" w:cstheme="minorHAnsi"/>
                <w:color w:val="000000"/>
                <w:sz w:val="20"/>
                <w:szCs w:val="20"/>
              </w:rPr>
              <w:t>See the response to Question 405.</w:t>
            </w:r>
          </w:p>
          <w:p w14:paraId="1DBD7418" w14:textId="6789BDD5" w:rsidR="001336A5" w:rsidRPr="00EF07B6" w:rsidRDefault="001336A5" w:rsidP="00D05A68">
            <w:pPr>
              <w:rPr>
                <w:rFonts w:asciiTheme="minorHAnsi" w:hAnsiTheme="minorHAnsi" w:cstheme="minorHAnsi"/>
                <w:color w:val="000000"/>
                <w:sz w:val="20"/>
                <w:szCs w:val="20"/>
              </w:rPr>
            </w:pPr>
          </w:p>
        </w:tc>
      </w:tr>
      <w:tr w:rsidR="00D05A68" w:rsidRPr="00B276F1" w14:paraId="1FAB86A3" w14:textId="77777777" w:rsidTr="1F9A2605">
        <w:tc>
          <w:tcPr>
            <w:tcW w:w="746" w:type="dxa"/>
            <w:shd w:val="clear" w:color="auto" w:fill="auto"/>
          </w:tcPr>
          <w:p w14:paraId="22F639F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421</w:t>
            </w:r>
          </w:p>
        </w:tc>
        <w:tc>
          <w:tcPr>
            <w:tcW w:w="2070" w:type="dxa"/>
            <w:shd w:val="clear" w:color="auto" w:fill="auto"/>
          </w:tcPr>
          <w:p w14:paraId="5B19C01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(3.14)</w:t>
            </w:r>
          </w:p>
        </w:tc>
        <w:tc>
          <w:tcPr>
            <w:tcW w:w="2087" w:type="dxa"/>
            <w:shd w:val="clear" w:color="auto" w:fill="auto"/>
          </w:tcPr>
          <w:p w14:paraId="05EB47FE"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2E3584A3"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127</w:t>
            </w:r>
          </w:p>
        </w:tc>
        <w:tc>
          <w:tcPr>
            <w:tcW w:w="4759" w:type="dxa"/>
            <w:shd w:val="clear" w:color="auto" w:fill="auto"/>
          </w:tcPr>
          <w:p w14:paraId="562E1EE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expand on this requirement.</w:t>
            </w:r>
          </w:p>
          <w:p w14:paraId="42638A6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Offeror shall describe how its proposed services reconcile assigned authorization IDs with one or more providers.</w:t>
            </w:r>
          </w:p>
        </w:tc>
        <w:tc>
          <w:tcPr>
            <w:tcW w:w="4089" w:type="dxa"/>
            <w:shd w:val="clear" w:color="auto" w:fill="auto"/>
          </w:tcPr>
          <w:p w14:paraId="7FC0B9F9" w14:textId="6989173A" w:rsidR="00703130" w:rsidRPr="00EF07B6" w:rsidRDefault="0054472C" w:rsidP="00D05A68">
            <w:pPr>
              <w:rPr>
                <w:rFonts w:asciiTheme="minorHAnsi" w:hAnsiTheme="minorHAnsi" w:cstheme="minorHAnsi"/>
                <w:color w:val="000000"/>
                <w:sz w:val="20"/>
                <w:szCs w:val="20"/>
              </w:rPr>
            </w:pPr>
            <w:r w:rsidRPr="00646372">
              <w:rPr>
                <w:rFonts w:asciiTheme="minorHAnsi" w:hAnsiTheme="minorHAnsi" w:cstheme="minorHAnsi"/>
                <w:color w:val="000000"/>
                <w:sz w:val="20"/>
                <w:szCs w:val="20"/>
              </w:rPr>
              <w:t xml:space="preserve">The </w:t>
            </w:r>
            <w:r w:rsidR="008E29E1" w:rsidRPr="00646372">
              <w:rPr>
                <w:rFonts w:asciiTheme="minorHAnsi" w:hAnsiTheme="minorHAnsi" w:cstheme="minorHAnsi"/>
                <w:color w:val="000000"/>
                <w:sz w:val="20"/>
                <w:szCs w:val="20"/>
              </w:rPr>
              <w:t>O</w:t>
            </w:r>
            <w:r w:rsidRPr="00646372">
              <w:rPr>
                <w:rFonts w:asciiTheme="minorHAnsi" w:hAnsiTheme="minorHAnsi" w:cstheme="minorHAnsi"/>
                <w:color w:val="000000"/>
                <w:sz w:val="20"/>
                <w:szCs w:val="20"/>
              </w:rPr>
              <w:t>fferor should</w:t>
            </w:r>
            <w:r w:rsidR="008E29E1" w:rsidRPr="00646372">
              <w:rPr>
                <w:rFonts w:asciiTheme="minorHAnsi" w:hAnsiTheme="minorHAnsi" w:cstheme="minorHAnsi"/>
                <w:color w:val="000000"/>
                <w:sz w:val="20"/>
                <w:szCs w:val="20"/>
              </w:rPr>
              <w:t xml:space="preserve"> describe a solution for this in its proposal.</w:t>
            </w:r>
            <w:r w:rsidR="00646372" w:rsidRPr="00EF07B6">
              <w:rPr>
                <w:rFonts w:asciiTheme="minorHAnsi" w:hAnsiTheme="minorHAnsi" w:cstheme="minorHAnsi"/>
                <w:color w:val="000000"/>
                <w:sz w:val="20"/>
                <w:szCs w:val="20"/>
              </w:rPr>
              <w:t xml:space="preserve"> </w:t>
            </w:r>
          </w:p>
        </w:tc>
      </w:tr>
      <w:tr w:rsidR="00D05A68" w:rsidRPr="00B276F1" w14:paraId="19D9637A" w14:textId="77777777" w:rsidTr="1F9A2605">
        <w:tc>
          <w:tcPr>
            <w:tcW w:w="746" w:type="dxa"/>
          </w:tcPr>
          <w:p w14:paraId="1258D463"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422</w:t>
            </w:r>
          </w:p>
        </w:tc>
        <w:tc>
          <w:tcPr>
            <w:tcW w:w="2070" w:type="dxa"/>
          </w:tcPr>
          <w:p w14:paraId="74D8A424"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(3.15)</w:t>
            </w:r>
          </w:p>
        </w:tc>
        <w:tc>
          <w:tcPr>
            <w:tcW w:w="2087" w:type="dxa"/>
          </w:tcPr>
          <w:p w14:paraId="361DF28A" w14:textId="77777777" w:rsidR="00D05A68" w:rsidRPr="00EF07B6" w:rsidRDefault="00D05A68" w:rsidP="00D05A68">
            <w:pPr>
              <w:rPr>
                <w:rFonts w:asciiTheme="minorHAnsi" w:hAnsiTheme="minorHAnsi" w:cstheme="minorHAnsi"/>
                <w:sz w:val="20"/>
                <w:szCs w:val="20"/>
              </w:rPr>
            </w:pPr>
          </w:p>
        </w:tc>
        <w:tc>
          <w:tcPr>
            <w:tcW w:w="852" w:type="dxa"/>
          </w:tcPr>
          <w:p w14:paraId="35EE5C8B"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127</w:t>
            </w:r>
          </w:p>
        </w:tc>
        <w:tc>
          <w:tcPr>
            <w:tcW w:w="4759" w:type="dxa"/>
          </w:tcPr>
          <w:p w14:paraId="1461141E"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How is the vendor expected to respond to request submitted via toll free line as expected in requirement item 3.01?</w:t>
            </w:r>
          </w:p>
        </w:tc>
        <w:tc>
          <w:tcPr>
            <w:tcW w:w="4089" w:type="dxa"/>
          </w:tcPr>
          <w:p w14:paraId="38078BE7" w14:textId="77777777" w:rsidR="00C31C7D" w:rsidRPr="00C953A5" w:rsidRDefault="00C31C7D" w:rsidP="00C31C7D">
            <w:pPr>
              <w:rPr>
                <w:rFonts w:asciiTheme="minorHAnsi" w:hAnsiTheme="minorHAnsi"/>
                <w:sz w:val="20"/>
                <w:szCs w:val="20"/>
              </w:rPr>
            </w:pPr>
            <w:r w:rsidRPr="00C953A5">
              <w:rPr>
                <w:rFonts w:asciiTheme="minorHAnsi" w:hAnsiTheme="minorHAnsi"/>
                <w:sz w:val="20"/>
                <w:szCs w:val="20"/>
              </w:rPr>
              <w:t xml:space="preserve">For requests submitted via phone, the Contractor must have the capability to respond by phone, portal and mail within the established turnaround times. </w:t>
            </w:r>
          </w:p>
          <w:p w14:paraId="148EF749" w14:textId="77777777" w:rsidR="00C31C7D" w:rsidRPr="00C953A5" w:rsidRDefault="00C31C7D" w:rsidP="00C31C7D">
            <w:pPr>
              <w:rPr>
                <w:rFonts w:asciiTheme="minorHAnsi" w:hAnsiTheme="minorHAnsi"/>
                <w:sz w:val="20"/>
                <w:szCs w:val="20"/>
              </w:rPr>
            </w:pPr>
          </w:p>
          <w:p w14:paraId="6B4D91A5" w14:textId="3293B8BB" w:rsidR="00D05A68" w:rsidRPr="003D2B5E" w:rsidRDefault="00D05A68" w:rsidP="00D05A68">
            <w:pPr>
              <w:rPr>
                <w:rFonts w:asciiTheme="minorHAnsi" w:hAnsiTheme="minorHAnsi" w:cstheme="minorHAnsi"/>
                <w:color w:val="000000"/>
                <w:sz w:val="20"/>
                <w:szCs w:val="20"/>
                <w:highlight w:val="yellow"/>
              </w:rPr>
            </w:pPr>
          </w:p>
        </w:tc>
      </w:tr>
      <w:tr w:rsidR="00D05A68" w:rsidRPr="00B276F1" w14:paraId="62003872" w14:textId="77777777" w:rsidTr="1F9A2605">
        <w:tc>
          <w:tcPr>
            <w:tcW w:w="746" w:type="dxa"/>
          </w:tcPr>
          <w:p w14:paraId="43C9EE9A"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423</w:t>
            </w:r>
          </w:p>
        </w:tc>
        <w:tc>
          <w:tcPr>
            <w:tcW w:w="2070" w:type="dxa"/>
          </w:tcPr>
          <w:p w14:paraId="34D3550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(3.19)</w:t>
            </w:r>
          </w:p>
        </w:tc>
        <w:tc>
          <w:tcPr>
            <w:tcW w:w="2087" w:type="dxa"/>
          </w:tcPr>
          <w:p w14:paraId="2A71A12C" w14:textId="77777777" w:rsidR="00D05A68" w:rsidRPr="00EF07B6" w:rsidRDefault="00D05A68" w:rsidP="00D05A68">
            <w:pPr>
              <w:rPr>
                <w:rFonts w:asciiTheme="minorHAnsi" w:hAnsiTheme="minorHAnsi" w:cstheme="minorHAnsi"/>
                <w:sz w:val="20"/>
                <w:szCs w:val="20"/>
              </w:rPr>
            </w:pPr>
          </w:p>
        </w:tc>
        <w:tc>
          <w:tcPr>
            <w:tcW w:w="852" w:type="dxa"/>
          </w:tcPr>
          <w:p w14:paraId="6440CE3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128</w:t>
            </w:r>
          </w:p>
        </w:tc>
        <w:tc>
          <w:tcPr>
            <w:tcW w:w="4759" w:type="dxa"/>
          </w:tcPr>
          <w:p w14:paraId="25347E9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expand on this requirement.</w:t>
            </w:r>
          </w:p>
          <w:p w14:paraId="69E8E91A"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Offeror shall describe how its proposed services provide electronic authorization functionality to Providers with a no cost exception process for those providers who do not have electronic functionality.</w:t>
            </w:r>
          </w:p>
        </w:tc>
        <w:tc>
          <w:tcPr>
            <w:tcW w:w="4089" w:type="dxa"/>
          </w:tcPr>
          <w:p w14:paraId="27437585" w14:textId="4BB1613E" w:rsidR="00D05A68" w:rsidRPr="003D2B5E" w:rsidRDefault="00C31C7D" w:rsidP="00D05A68">
            <w:pPr>
              <w:rPr>
                <w:rFonts w:asciiTheme="minorHAnsi" w:hAnsiTheme="minorHAnsi" w:cstheme="minorHAnsi"/>
                <w:color w:val="000000"/>
                <w:sz w:val="20"/>
                <w:szCs w:val="20"/>
                <w:highlight w:val="yellow"/>
              </w:rPr>
            </w:pPr>
            <w:r w:rsidRPr="00C953A5">
              <w:rPr>
                <w:rFonts w:asciiTheme="minorHAnsi" w:hAnsiTheme="minorHAnsi"/>
                <w:sz w:val="20"/>
                <w:szCs w:val="20"/>
              </w:rPr>
              <w:t>The Contractor must provide an electronic platform, accessible by providers via the UP, for authorization requests and document exchange.   The vendor must also provide at no cost an alternate method, such as fax, for submission authorization requests and document exchange to provider who do not have electronic functionality.</w:t>
            </w:r>
          </w:p>
        </w:tc>
      </w:tr>
      <w:tr w:rsidR="00D05A68" w:rsidRPr="00B276F1" w14:paraId="4A34C38E" w14:textId="77777777" w:rsidTr="1F9A2605">
        <w:tc>
          <w:tcPr>
            <w:tcW w:w="746" w:type="dxa"/>
            <w:shd w:val="clear" w:color="auto" w:fill="auto"/>
          </w:tcPr>
          <w:p w14:paraId="3D82520B"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424</w:t>
            </w:r>
          </w:p>
        </w:tc>
        <w:tc>
          <w:tcPr>
            <w:tcW w:w="2070" w:type="dxa"/>
            <w:shd w:val="clear" w:color="auto" w:fill="auto"/>
          </w:tcPr>
          <w:p w14:paraId="4B9247A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(3.28)</w:t>
            </w:r>
          </w:p>
        </w:tc>
        <w:tc>
          <w:tcPr>
            <w:tcW w:w="2087" w:type="dxa"/>
            <w:shd w:val="clear" w:color="auto" w:fill="auto"/>
          </w:tcPr>
          <w:p w14:paraId="45D40C2A"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72E3851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129</w:t>
            </w:r>
          </w:p>
        </w:tc>
        <w:tc>
          <w:tcPr>
            <w:tcW w:w="4759" w:type="dxa"/>
            <w:shd w:val="clear" w:color="auto" w:fill="auto"/>
          </w:tcPr>
          <w:p w14:paraId="1D74C6E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is the daily current volume of authorization requests?</w:t>
            </w:r>
          </w:p>
          <w:p w14:paraId="26B440DC" w14:textId="77777777" w:rsidR="005B6740" w:rsidRDefault="005B6740" w:rsidP="00D05A68">
            <w:pPr>
              <w:rPr>
                <w:rFonts w:asciiTheme="minorHAnsi" w:hAnsiTheme="minorHAnsi" w:cstheme="minorHAnsi"/>
                <w:sz w:val="20"/>
                <w:szCs w:val="20"/>
              </w:rPr>
            </w:pPr>
          </w:p>
          <w:p w14:paraId="7B3FBE2D" w14:textId="77777777" w:rsidR="005B6740" w:rsidRDefault="005B6740" w:rsidP="00D05A68">
            <w:pPr>
              <w:rPr>
                <w:rFonts w:asciiTheme="minorHAnsi" w:hAnsiTheme="minorHAnsi" w:cstheme="minorHAnsi"/>
                <w:sz w:val="20"/>
                <w:szCs w:val="20"/>
              </w:rPr>
            </w:pPr>
          </w:p>
          <w:p w14:paraId="76751FB9" w14:textId="77777777" w:rsidR="005B6740" w:rsidRDefault="005B6740" w:rsidP="00D05A68">
            <w:pPr>
              <w:rPr>
                <w:rFonts w:asciiTheme="minorHAnsi" w:hAnsiTheme="minorHAnsi" w:cstheme="minorHAnsi"/>
                <w:sz w:val="20"/>
                <w:szCs w:val="20"/>
              </w:rPr>
            </w:pPr>
          </w:p>
          <w:p w14:paraId="20192FC0" w14:textId="77777777" w:rsidR="005B6740" w:rsidRDefault="005B6740" w:rsidP="00D05A68">
            <w:pPr>
              <w:rPr>
                <w:rFonts w:asciiTheme="minorHAnsi" w:hAnsiTheme="minorHAnsi" w:cstheme="minorHAnsi"/>
                <w:sz w:val="20"/>
                <w:szCs w:val="20"/>
              </w:rPr>
            </w:pPr>
          </w:p>
          <w:p w14:paraId="23FF4AC9"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Are suspended authorizations considered processed to completion?</w:t>
            </w:r>
          </w:p>
        </w:tc>
        <w:tc>
          <w:tcPr>
            <w:tcW w:w="4089" w:type="dxa"/>
            <w:shd w:val="clear" w:color="auto" w:fill="auto"/>
          </w:tcPr>
          <w:p w14:paraId="6EEC6A6D" w14:textId="77777777" w:rsidR="00C31C7D" w:rsidRPr="00C953A5" w:rsidRDefault="00C31C7D" w:rsidP="00C31C7D">
            <w:pPr>
              <w:rPr>
                <w:rFonts w:asciiTheme="minorHAnsi" w:hAnsiTheme="minorHAnsi"/>
                <w:sz w:val="20"/>
                <w:szCs w:val="20"/>
              </w:rPr>
            </w:pPr>
            <w:r w:rsidRPr="00C953A5">
              <w:rPr>
                <w:rFonts w:asciiTheme="minorHAnsi" w:hAnsiTheme="minorHAnsi"/>
                <w:sz w:val="20"/>
                <w:szCs w:val="20"/>
              </w:rPr>
              <w:t xml:space="preserve">Authorization volume varies daily. Various NMAC and program criteria/regulations regarding frequency of reviews, allocations, agency closures, etc. can directly impact the volume of authorization requests. </w:t>
            </w:r>
          </w:p>
          <w:p w14:paraId="7EBBCECE" w14:textId="77777777" w:rsidR="00C31C7D" w:rsidRPr="00C953A5" w:rsidRDefault="00C31C7D" w:rsidP="00C31C7D">
            <w:pPr>
              <w:rPr>
                <w:rFonts w:asciiTheme="minorHAnsi" w:hAnsiTheme="minorHAnsi"/>
                <w:sz w:val="20"/>
                <w:szCs w:val="20"/>
              </w:rPr>
            </w:pPr>
          </w:p>
          <w:p w14:paraId="13E4C3B5" w14:textId="05F9B4BE" w:rsidR="00703130" w:rsidRPr="00EF07B6" w:rsidRDefault="00C31C7D" w:rsidP="00D05A68">
            <w:pPr>
              <w:rPr>
                <w:rFonts w:asciiTheme="minorHAnsi" w:hAnsiTheme="minorHAnsi" w:cstheme="minorHAnsi"/>
                <w:color w:val="000000"/>
                <w:sz w:val="20"/>
                <w:szCs w:val="20"/>
              </w:rPr>
            </w:pPr>
            <w:r w:rsidRPr="00C953A5">
              <w:rPr>
                <w:rFonts w:asciiTheme="minorHAnsi" w:hAnsiTheme="minorHAnsi"/>
                <w:sz w:val="20"/>
                <w:szCs w:val="20"/>
              </w:rPr>
              <w:t>Authorizations must be decisioned to be considered complete.  In the current system, an authorization may be placed in a “pend” status if additional documentation is required. A Request for Information (RFI) process is used when more information is needed to complete the determination. When 3 RFIs have been issued and still no decision can be made, a Technical Denial may be issued. At that time, the Authorization will no longer be in a “pend” status and can be “decisioned” and the authorization process is considered complete.</w:t>
            </w:r>
          </w:p>
        </w:tc>
      </w:tr>
      <w:tr w:rsidR="00D05A68" w:rsidRPr="00B276F1" w14:paraId="2A57EC79" w14:textId="77777777" w:rsidTr="1F9A2605">
        <w:tc>
          <w:tcPr>
            <w:tcW w:w="746" w:type="dxa"/>
          </w:tcPr>
          <w:p w14:paraId="653EFF64"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425</w:t>
            </w:r>
          </w:p>
        </w:tc>
        <w:tc>
          <w:tcPr>
            <w:tcW w:w="2070" w:type="dxa"/>
          </w:tcPr>
          <w:p w14:paraId="3CD8933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(3.37)</w:t>
            </w:r>
          </w:p>
        </w:tc>
        <w:tc>
          <w:tcPr>
            <w:tcW w:w="2087" w:type="dxa"/>
          </w:tcPr>
          <w:p w14:paraId="5B958B49" w14:textId="77777777" w:rsidR="00D05A68" w:rsidRPr="00EF07B6" w:rsidRDefault="00D05A68" w:rsidP="00D05A68">
            <w:pPr>
              <w:rPr>
                <w:rFonts w:asciiTheme="minorHAnsi" w:hAnsiTheme="minorHAnsi" w:cstheme="minorHAnsi"/>
                <w:sz w:val="20"/>
                <w:szCs w:val="20"/>
              </w:rPr>
            </w:pPr>
          </w:p>
        </w:tc>
        <w:tc>
          <w:tcPr>
            <w:tcW w:w="852" w:type="dxa"/>
          </w:tcPr>
          <w:p w14:paraId="130D6097"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131</w:t>
            </w:r>
          </w:p>
        </w:tc>
        <w:tc>
          <w:tcPr>
            <w:tcW w:w="4759" w:type="dxa"/>
          </w:tcPr>
          <w:p w14:paraId="033F380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expand on this requirement.</w:t>
            </w:r>
          </w:p>
          <w:p w14:paraId="2B544C37" w14:textId="77777777" w:rsidR="00D05A68" w:rsidRPr="00EF07B6" w:rsidRDefault="00D05A68" w:rsidP="00D05A68">
            <w:pPr>
              <w:rPr>
                <w:rFonts w:asciiTheme="minorHAnsi" w:hAnsiTheme="minorHAnsi" w:cstheme="minorHAnsi"/>
                <w:sz w:val="20"/>
                <w:szCs w:val="20"/>
              </w:rPr>
            </w:pPr>
          </w:p>
          <w:p w14:paraId="5BFCA94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Offeror shall describe how its proposed services support the application of authorization and provider restrictions.</w:t>
            </w:r>
          </w:p>
        </w:tc>
        <w:tc>
          <w:tcPr>
            <w:tcW w:w="4089" w:type="dxa"/>
          </w:tcPr>
          <w:p w14:paraId="06F61A34" w14:textId="3AA8DB9E" w:rsidR="00D05A68" w:rsidRPr="001D27F0" w:rsidRDefault="00D05A68" w:rsidP="00D05A68">
            <w:pPr>
              <w:rPr>
                <w:rFonts w:asciiTheme="minorHAnsi" w:hAnsiTheme="minorHAnsi" w:cstheme="minorHAnsi"/>
                <w:color w:val="000000"/>
                <w:sz w:val="20"/>
                <w:szCs w:val="20"/>
              </w:rPr>
            </w:pPr>
            <w:r w:rsidRPr="001D27F0">
              <w:rPr>
                <w:rFonts w:asciiTheme="minorHAnsi" w:hAnsiTheme="minorHAnsi" w:cstheme="minorHAnsi"/>
                <w:color w:val="000000"/>
                <w:sz w:val="20"/>
                <w:szCs w:val="20"/>
              </w:rPr>
              <w:t>The BMS Contractor is responsible for authorizing fee-for-service procedures as required by State policy, including verifying that the provider type and specialty are appropriate for the service and specifying in the Contractor’s UM/UR solution the specific provider who was authorized to perform the requested procedure.</w:t>
            </w:r>
          </w:p>
        </w:tc>
      </w:tr>
      <w:tr w:rsidR="00D05A68" w:rsidRPr="00B276F1" w14:paraId="41F7920E" w14:textId="77777777" w:rsidTr="1F9A2605">
        <w:tc>
          <w:tcPr>
            <w:tcW w:w="746" w:type="dxa"/>
          </w:tcPr>
          <w:p w14:paraId="0A179E8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426</w:t>
            </w:r>
          </w:p>
        </w:tc>
        <w:tc>
          <w:tcPr>
            <w:tcW w:w="2070" w:type="dxa"/>
          </w:tcPr>
          <w:p w14:paraId="472A2A5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(3.38)</w:t>
            </w:r>
          </w:p>
        </w:tc>
        <w:tc>
          <w:tcPr>
            <w:tcW w:w="2087" w:type="dxa"/>
          </w:tcPr>
          <w:p w14:paraId="37A812E5" w14:textId="77777777" w:rsidR="00D05A68" w:rsidRPr="00EF07B6" w:rsidRDefault="00D05A68" w:rsidP="00D05A68">
            <w:pPr>
              <w:rPr>
                <w:rFonts w:asciiTheme="minorHAnsi" w:hAnsiTheme="minorHAnsi" w:cstheme="minorHAnsi"/>
                <w:sz w:val="20"/>
                <w:szCs w:val="20"/>
              </w:rPr>
            </w:pPr>
          </w:p>
        </w:tc>
        <w:tc>
          <w:tcPr>
            <w:tcW w:w="852" w:type="dxa"/>
          </w:tcPr>
          <w:p w14:paraId="45E99E41"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131</w:t>
            </w:r>
          </w:p>
        </w:tc>
        <w:tc>
          <w:tcPr>
            <w:tcW w:w="4759" w:type="dxa"/>
          </w:tcPr>
          <w:p w14:paraId="2E68ECE5"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expand on this requirement. How is this possible if it’s not listed?</w:t>
            </w:r>
          </w:p>
          <w:p w14:paraId="0A54D966"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color w:val="000000"/>
                <w:sz w:val="20"/>
                <w:szCs w:val="20"/>
              </w:rPr>
              <w:t>Offeror shall describe how its proposed services support authorization determination based on historic primary and other co-morbidities, even when co-morbidities are not listed.</w:t>
            </w:r>
          </w:p>
        </w:tc>
        <w:tc>
          <w:tcPr>
            <w:tcW w:w="4089" w:type="dxa"/>
          </w:tcPr>
          <w:p w14:paraId="7424C71D" w14:textId="7D9CF6E0" w:rsidR="00D05A68" w:rsidRPr="001D27F0" w:rsidRDefault="00D05A68" w:rsidP="00D05A68">
            <w:pPr>
              <w:rPr>
                <w:rFonts w:asciiTheme="minorHAnsi" w:hAnsiTheme="minorHAnsi" w:cstheme="minorHAnsi"/>
                <w:color w:val="000000"/>
                <w:sz w:val="20"/>
                <w:szCs w:val="20"/>
              </w:rPr>
            </w:pPr>
            <w:r w:rsidRPr="001D27F0">
              <w:rPr>
                <w:rFonts w:asciiTheme="minorHAnsi" w:hAnsiTheme="minorHAnsi" w:cstheme="minorHAnsi"/>
                <w:color w:val="000000"/>
                <w:sz w:val="20"/>
                <w:szCs w:val="20"/>
              </w:rPr>
              <w:t>Please see the response to Question 373.</w:t>
            </w:r>
          </w:p>
        </w:tc>
      </w:tr>
      <w:tr w:rsidR="00D05A68" w:rsidRPr="00B276F1" w14:paraId="62DCE58F" w14:textId="77777777" w:rsidTr="1F9A2605">
        <w:tc>
          <w:tcPr>
            <w:tcW w:w="746" w:type="dxa"/>
            <w:shd w:val="clear" w:color="auto" w:fill="auto"/>
          </w:tcPr>
          <w:p w14:paraId="51AAF9ED"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427</w:t>
            </w:r>
          </w:p>
        </w:tc>
        <w:tc>
          <w:tcPr>
            <w:tcW w:w="2070" w:type="dxa"/>
            <w:shd w:val="clear" w:color="auto" w:fill="auto"/>
          </w:tcPr>
          <w:p w14:paraId="2742E6F2"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(3.46)</w:t>
            </w:r>
          </w:p>
        </w:tc>
        <w:tc>
          <w:tcPr>
            <w:tcW w:w="2087" w:type="dxa"/>
            <w:shd w:val="clear" w:color="auto" w:fill="auto"/>
          </w:tcPr>
          <w:p w14:paraId="4CA29054"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1387CC1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132</w:t>
            </w:r>
          </w:p>
        </w:tc>
        <w:tc>
          <w:tcPr>
            <w:tcW w:w="4759" w:type="dxa"/>
            <w:shd w:val="clear" w:color="auto" w:fill="auto"/>
          </w:tcPr>
          <w:p w14:paraId="5BAE806D"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Please expand on this requirement.</w:t>
            </w:r>
          </w:p>
          <w:p w14:paraId="5081B428"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Specifically, why is “Standard Dental Claims” listed?</w:t>
            </w:r>
          </w:p>
          <w:p w14:paraId="1AE94537" w14:textId="77777777" w:rsidR="00D05A68" w:rsidRPr="00EF07B6" w:rsidRDefault="00D05A68" w:rsidP="00D05A68">
            <w:pPr>
              <w:rPr>
                <w:rFonts w:asciiTheme="minorHAnsi" w:hAnsiTheme="minorHAnsi" w:cstheme="minorHAnsi"/>
                <w:sz w:val="20"/>
                <w:szCs w:val="20"/>
              </w:rPr>
            </w:pPr>
          </w:p>
        </w:tc>
        <w:tc>
          <w:tcPr>
            <w:tcW w:w="4089" w:type="dxa"/>
            <w:shd w:val="clear" w:color="auto" w:fill="auto"/>
          </w:tcPr>
          <w:p w14:paraId="02110AED" w14:textId="1388E25D" w:rsidR="00CB58CD" w:rsidRPr="004E091D" w:rsidRDefault="00D05A68" w:rsidP="00D05A68">
            <w:pPr>
              <w:rPr>
                <w:rFonts w:asciiTheme="minorHAnsi" w:hAnsiTheme="minorHAnsi" w:cstheme="minorHAnsi"/>
                <w:color w:val="000000"/>
                <w:sz w:val="20"/>
                <w:szCs w:val="20"/>
              </w:rPr>
            </w:pPr>
            <w:r w:rsidRPr="004E091D">
              <w:rPr>
                <w:rFonts w:asciiTheme="minorHAnsi" w:hAnsiTheme="minorHAnsi" w:cstheme="minorHAnsi"/>
                <w:sz w:val="20"/>
                <w:szCs w:val="20"/>
              </w:rPr>
              <w:t>Request</w:t>
            </w:r>
            <w:r w:rsidR="0004265A">
              <w:rPr>
                <w:rFonts w:asciiTheme="minorHAnsi" w:hAnsiTheme="minorHAnsi" w:cstheme="minorHAnsi"/>
                <w:sz w:val="20"/>
                <w:szCs w:val="20"/>
              </w:rPr>
              <w:t>s</w:t>
            </w:r>
            <w:r w:rsidRPr="004E091D">
              <w:rPr>
                <w:rFonts w:asciiTheme="minorHAnsi" w:hAnsiTheme="minorHAnsi" w:cstheme="minorHAnsi"/>
                <w:sz w:val="20"/>
                <w:szCs w:val="20"/>
              </w:rPr>
              <w:t xml:space="preserve"> for prior authorization of dental services are currently initiated by submission of an ADA claim form with supporting documentation and other material (such as radiographs and casts).</w:t>
            </w:r>
          </w:p>
        </w:tc>
      </w:tr>
      <w:tr w:rsidR="00D05A68" w:rsidRPr="00B276F1" w14:paraId="2E20B371" w14:textId="77777777" w:rsidTr="1F9A2605">
        <w:tc>
          <w:tcPr>
            <w:tcW w:w="746" w:type="dxa"/>
            <w:shd w:val="clear" w:color="auto" w:fill="auto"/>
          </w:tcPr>
          <w:p w14:paraId="4F5F9962" w14:textId="77777777"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428</w:t>
            </w:r>
          </w:p>
        </w:tc>
        <w:tc>
          <w:tcPr>
            <w:tcW w:w="2070" w:type="dxa"/>
            <w:shd w:val="clear" w:color="auto" w:fill="auto"/>
          </w:tcPr>
          <w:p w14:paraId="218C2DC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Appendix H (3.66)</w:t>
            </w:r>
          </w:p>
        </w:tc>
        <w:tc>
          <w:tcPr>
            <w:tcW w:w="2087" w:type="dxa"/>
            <w:shd w:val="clear" w:color="auto" w:fill="auto"/>
          </w:tcPr>
          <w:p w14:paraId="19C5EC37" w14:textId="77777777" w:rsidR="00D05A68" w:rsidRPr="00EF07B6" w:rsidRDefault="00D05A68" w:rsidP="00D05A68">
            <w:pPr>
              <w:rPr>
                <w:rFonts w:asciiTheme="minorHAnsi" w:hAnsiTheme="minorHAnsi" w:cstheme="minorHAnsi"/>
                <w:sz w:val="20"/>
                <w:szCs w:val="20"/>
              </w:rPr>
            </w:pPr>
          </w:p>
        </w:tc>
        <w:tc>
          <w:tcPr>
            <w:tcW w:w="852" w:type="dxa"/>
            <w:shd w:val="clear" w:color="auto" w:fill="auto"/>
          </w:tcPr>
          <w:p w14:paraId="5903AC2E"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136</w:t>
            </w:r>
          </w:p>
        </w:tc>
        <w:tc>
          <w:tcPr>
            <w:tcW w:w="4759" w:type="dxa"/>
            <w:shd w:val="clear" w:color="auto" w:fill="auto"/>
          </w:tcPr>
          <w:p w14:paraId="7CF1555F" w14:textId="7777777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What is the current volume of telephone authorization calls?</w:t>
            </w:r>
          </w:p>
        </w:tc>
        <w:tc>
          <w:tcPr>
            <w:tcW w:w="4089" w:type="dxa"/>
            <w:shd w:val="clear" w:color="auto" w:fill="auto"/>
          </w:tcPr>
          <w:p w14:paraId="51651698" w14:textId="42FA0334" w:rsidR="00CB58CD" w:rsidRPr="00EF07B6" w:rsidRDefault="00DC3AAB" w:rsidP="00D05A68">
            <w:pPr>
              <w:rPr>
                <w:rFonts w:asciiTheme="minorHAnsi" w:hAnsiTheme="minorHAnsi" w:cstheme="minorBidi"/>
                <w:color w:val="000000" w:themeColor="text1"/>
                <w:sz w:val="20"/>
                <w:szCs w:val="20"/>
              </w:rPr>
            </w:pPr>
            <w:r w:rsidRPr="00C953A5">
              <w:rPr>
                <w:rFonts w:asciiTheme="minorHAnsi" w:hAnsiTheme="minorHAnsi"/>
                <w:sz w:val="20"/>
                <w:szCs w:val="20"/>
              </w:rPr>
              <w:t>See the responses to Questions 377 and 405.</w:t>
            </w:r>
          </w:p>
        </w:tc>
      </w:tr>
      <w:tr w:rsidR="00D05A68" w:rsidRPr="00B276F1" w14:paraId="0C8C16BC" w14:textId="77777777" w:rsidTr="1F9A2605">
        <w:tc>
          <w:tcPr>
            <w:tcW w:w="746" w:type="dxa"/>
          </w:tcPr>
          <w:p w14:paraId="17002E27" w14:textId="6EA3D44F"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429</w:t>
            </w:r>
          </w:p>
        </w:tc>
        <w:tc>
          <w:tcPr>
            <w:tcW w:w="2070" w:type="dxa"/>
          </w:tcPr>
          <w:p w14:paraId="7CF740D1" w14:textId="5C7BAEE3"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General</w:t>
            </w:r>
          </w:p>
        </w:tc>
        <w:tc>
          <w:tcPr>
            <w:tcW w:w="2087" w:type="dxa"/>
          </w:tcPr>
          <w:p w14:paraId="347E8A09" w14:textId="77777777" w:rsidR="00D05A68" w:rsidRPr="00EF07B6" w:rsidRDefault="00D05A68" w:rsidP="00D05A68">
            <w:pPr>
              <w:rPr>
                <w:rFonts w:asciiTheme="minorHAnsi" w:hAnsiTheme="minorHAnsi" w:cstheme="minorHAnsi"/>
                <w:sz w:val="20"/>
                <w:szCs w:val="20"/>
              </w:rPr>
            </w:pPr>
          </w:p>
        </w:tc>
        <w:tc>
          <w:tcPr>
            <w:tcW w:w="852" w:type="dxa"/>
          </w:tcPr>
          <w:p w14:paraId="75825BB3" w14:textId="77777777" w:rsidR="00D05A68" w:rsidRPr="00EF07B6" w:rsidRDefault="00D05A68" w:rsidP="00D05A68">
            <w:pPr>
              <w:rPr>
                <w:rFonts w:asciiTheme="minorHAnsi" w:hAnsiTheme="minorHAnsi" w:cstheme="minorHAnsi"/>
                <w:sz w:val="20"/>
                <w:szCs w:val="20"/>
              </w:rPr>
            </w:pPr>
          </w:p>
        </w:tc>
        <w:tc>
          <w:tcPr>
            <w:tcW w:w="4759" w:type="dxa"/>
          </w:tcPr>
          <w:p w14:paraId="2504D977" w14:textId="640148E7" w:rsidR="00D05A68" w:rsidRPr="00EF07B6" w:rsidRDefault="00D05A68" w:rsidP="00D05A68">
            <w:pPr>
              <w:rPr>
                <w:rFonts w:asciiTheme="minorHAnsi" w:hAnsiTheme="minorHAnsi" w:cstheme="minorHAnsi"/>
                <w:sz w:val="20"/>
                <w:szCs w:val="20"/>
              </w:rPr>
            </w:pPr>
            <w:r w:rsidRPr="00EF07B6">
              <w:rPr>
                <w:rFonts w:asciiTheme="minorHAnsi" w:hAnsiTheme="minorHAnsi" w:cstheme="minorHAnsi"/>
                <w:sz w:val="20"/>
                <w:szCs w:val="20"/>
              </w:rPr>
              <w:t>Do you have an incumbent vendor providing BMS services to the Agency? Where can I possibly request a copy of the proposal submitted by the incumbent vendor, in case it was previously awarded through a formal solicitation?</w:t>
            </w:r>
          </w:p>
        </w:tc>
        <w:tc>
          <w:tcPr>
            <w:tcW w:w="4089" w:type="dxa"/>
          </w:tcPr>
          <w:p w14:paraId="5469E044" w14:textId="1496C2FA" w:rsidR="002353BD" w:rsidRDefault="00D05A68" w:rsidP="00D05A68">
            <w:pPr>
              <w:rPr>
                <w:rFonts w:asciiTheme="minorHAnsi" w:hAnsiTheme="minorHAnsi" w:cstheme="minorHAnsi"/>
                <w:color w:val="000000"/>
                <w:sz w:val="20"/>
                <w:szCs w:val="20"/>
              </w:rPr>
            </w:pPr>
            <w:r w:rsidRPr="00EF07B6">
              <w:rPr>
                <w:rFonts w:asciiTheme="minorHAnsi" w:hAnsiTheme="minorHAnsi" w:cstheme="minorHAnsi"/>
                <w:color w:val="000000"/>
                <w:sz w:val="20"/>
                <w:szCs w:val="20"/>
              </w:rPr>
              <w:t xml:space="preserve">BMS services as outlined in this RFP are currently provided by numerous contractors as well as State staff. Please refer to the HSD website at </w:t>
            </w:r>
          </w:p>
          <w:p w14:paraId="7193D01C" w14:textId="2FE8DBD9" w:rsidR="002353BD" w:rsidRDefault="00131F8D" w:rsidP="00D05A68">
            <w:pPr>
              <w:rPr>
                <w:rFonts w:asciiTheme="minorHAnsi" w:hAnsiTheme="minorHAnsi" w:cstheme="minorHAnsi"/>
                <w:sz w:val="20"/>
                <w:szCs w:val="20"/>
              </w:rPr>
            </w:pPr>
            <w:hyperlink r:id="rId31" w:history="1">
              <w:r w:rsidR="002353BD" w:rsidRPr="002353BD">
                <w:rPr>
                  <w:rStyle w:val="Hyperlink"/>
                  <w:rFonts w:asciiTheme="minorHAnsi" w:hAnsiTheme="minorHAnsi" w:cstheme="minorHAnsi"/>
                  <w:sz w:val="20"/>
                  <w:szCs w:val="20"/>
                </w:rPr>
                <w:t>https://www.hsd.state.nm.us/LookingForInformation/medical-assistance-division.aspx</w:t>
              </w:r>
            </w:hyperlink>
          </w:p>
          <w:p w14:paraId="46177263" w14:textId="3B951118" w:rsidR="00D05A68" w:rsidRPr="00EF07B6" w:rsidRDefault="00D05A68" w:rsidP="00D05A68">
            <w:pPr>
              <w:rPr>
                <w:rFonts w:asciiTheme="minorHAnsi" w:hAnsiTheme="minorHAnsi" w:cstheme="minorHAnsi"/>
                <w:color w:val="000000"/>
                <w:sz w:val="20"/>
                <w:szCs w:val="20"/>
              </w:rPr>
            </w:pPr>
            <w:r w:rsidRPr="00EF07B6">
              <w:rPr>
                <w:rFonts w:asciiTheme="minorHAnsi" w:hAnsiTheme="minorHAnsi" w:cstheme="minorHAnsi"/>
                <w:sz w:val="20"/>
                <w:szCs w:val="20"/>
              </w:rPr>
              <w:t>for HSD’s current contracts. They can also be found on the State’s “Sunshine Portal”. Proposals are not posted online; they must be requested through an IPRA.</w:t>
            </w:r>
          </w:p>
        </w:tc>
      </w:tr>
      <w:tr w:rsidR="00D05A68" w:rsidRPr="00B276F1" w14:paraId="1BF7657B" w14:textId="77777777" w:rsidTr="1F9A2605">
        <w:tc>
          <w:tcPr>
            <w:tcW w:w="746" w:type="dxa"/>
            <w:shd w:val="clear" w:color="auto" w:fill="auto"/>
          </w:tcPr>
          <w:p w14:paraId="603757F5" w14:textId="3B8DD621" w:rsidR="00D05A68" w:rsidRPr="00B2563E" w:rsidRDefault="00D05A68" w:rsidP="00D05A68">
            <w:pPr>
              <w:rPr>
                <w:rFonts w:asciiTheme="minorHAnsi" w:hAnsiTheme="minorHAnsi" w:cstheme="minorHAnsi"/>
                <w:color w:val="000000"/>
                <w:sz w:val="20"/>
                <w:szCs w:val="20"/>
              </w:rPr>
            </w:pPr>
            <w:r w:rsidRPr="00B2563E">
              <w:rPr>
                <w:rFonts w:asciiTheme="minorHAnsi" w:hAnsiTheme="minorHAnsi" w:cstheme="minorHAnsi"/>
                <w:color w:val="000000"/>
                <w:sz w:val="20"/>
                <w:szCs w:val="20"/>
              </w:rPr>
              <w:t>430</w:t>
            </w:r>
          </w:p>
        </w:tc>
        <w:tc>
          <w:tcPr>
            <w:tcW w:w="2070" w:type="dxa"/>
            <w:shd w:val="clear" w:color="auto" w:fill="auto"/>
          </w:tcPr>
          <w:p w14:paraId="4636411F" w14:textId="65FD19B7" w:rsidR="00D05A68" w:rsidRPr="00B2563E" w:rsidRDefault="00D05A68" w:rsidP="00D05A68">
            <w:pPr>
              <w:rPr>
                <w:rFonts w:asciiTheme="minorHAnsi" w:hAnsiTheme="minorHAnsi" w:cstheme="minorHAnsi"/>
                <w:sz w:val="20"/>
                <w:szCs w:val="20"/>
              </w:rPr>
            </w:pPr>
            <w:r w:rsidRPr="00B2563E">
              <w:rPr>
                <w:rFonts w:asciiTheme="minorHAnsi" w:hAnsiTheme="minorHAnsi" w:cstheme="minorHAnsi"/>
                <w:sz w:val="20"/>
                <w:szCs w:val="20"/>
              </w:rPr>
              <w:t>Appendix D – Reference Questionnaire Form</w:t>
            </w:r>
          </w:p>
        </w:tc>
        <w:tc>
          <w:tcPr>
            <w:tcW w:w="2087" w:type="dxa"/>
            <w:shd w:val="clear" w:color="auto" w:fill="auto"/>
          </w:tcPr>
          <w:p w14:paraId="2A6D2A6A" w14:textId="77777777" w:rsidR="00D05A68" w:rsidRPr="00B2563E" w:rsidRDefault="00D05A68" w:rsidP="00D05A68">
            <w:pPr>
              <w:rPr>
                <w:rFonts w:asciiTheme="minorHAnsi" w:hAnsiTheme="minorHAnsi" w:cstheme="minorHAnsi"/>
                <w:sz w:val="20"/>
                <w:szCs w:val="20"/>
              </w:rPr>
            </w:pPr>
          </w:p>
        </w:tc>
        <w:tc>
          <w:tcPr>
            <w:tcW w:w="852" w:type="dxa"/>
            <w:shd w:val="clear" w:color="auto" w:fill="auto"/>
          </w:tcPr>
          <w:p w14:paraId="3900EA6B" w14:textId="7E1A668F" w:rsidR="00D05A68" w:rsidRPr="00B2563E" w:rsidRDefault="00D05A68" w:rsidP="00D05A68">
            <w:pPr>
              <w:rPr>
                <w:rFonts w:asciiTheme="minorHAnsi" w:hAnsiTheme="minorHAnsi" w:cstheme="minorHAnsi"/>
                <w:sz w:val="20"/>
                <w:szCs w:val="20"/>
              </w:rPr>
            </w:pPr>
            <w:r w:rsidRPr="00B2563E">
              <w:rPr>
                <w:rFonts w:asciiTheme="minorHAnsi" w:hAnsiTheme="minorHAnsi" w:cstheme="minorHAnsi"/>
                <w:sz w:val="20"/>
                <w:szCs w:val="20"/>
              </w:rPr>
              <w:t>66-67</w:t>
            </w:r>
          </w:p>
        </w:tc>
        <w:tc>
          <w:tcPr>
            <w:tcW w:w="4759" w:type="dxa"/>
            <w:shd w:val="clear" w:color="auto" w:fill="auto"/>
          </w:tcPr>
          <w:p w14:paraId="732DD067" w14:textId="057DCA3B" w:rsidR="00D05A68" w:rsidRPr="00B2563E" w:rsidRDefault="00D05A68" w:rsidP="00D05A68">
            <w:pPr>
              <w:pStyle w:val="Heading2"/>
              <w:spacing w:after="360"/>
              <w:ind w:right="202"/>
              <w:rPr>
                <w:rFonts w:asciiTheme="minorHAnsi" w:hAnsiTheme="minorHAnsi" w:cstheme="minorHAnsi"/>
                <w:b w:val="0"/>
                <w:sz w:val="20"/>
                <w:szCs w:val="20"/>
              </w:rPr>
            </w:pPr>
            <w:r w:rsidRPr="00B2563E">
              <w:rPr>
                <w:rFonts w:asciiTheme="minorHAnsi" w:hAnsiTheme="minorHAnsi" w:cstheme="minorHAnsi"/>
                <w:b w:val="0"/>
                <w:color w:val="auto"/>
                <w:sz w:val="20"/>
                <w:szCs w:val="20"/>
              </w:rPr>
              <w:t>Would the State please confirm whether the due date for the reference questionnaire form is November 22, 2019, the proposal due date, or November 6, 2019?</w:t>
            </w:r>
          </w:p>
        </w:tc>
        <w:tc>
          <w:tcPr>
            <w:tcW w:w="4089" w:type="dxa"/>
            <w:shd w:val="clear" w:color="auto" w:fill="auto"/>
          </w:tcPr>
          <w:p w14:paraId="3FA0EED6" w14:textId="30540DDA" w:rsidR="00D05A68" w:rsidRPr="00B2563E" w:rsidRDefault="00D05A68" w:rsidP="007557BF">
            <w:pPr>
              <w:rPr>
                <w:rFonts w:asciiTheme="minorHAnsi" w:hAnsiTheme="minorHAnsi" w:cstheme="minorHAnsi"/>
                <w:color w:val="000000"/>
                <w:sz w:val="20"/>
                <w:szCs w:val="20"/>
              </w:rPr>
            </w:pPr>
            <w:r>
              <w:rPr>
                <w:rFonts w:asciiTheme="minorHAnsi" w:hAnsiTheme="minorHAnsi" w:cstheme="minorHAnsi"/>
                <w:color w:val="000000"/>
                <w:sz w:val="20"/>
                <w:szCs w:val="20"/>
              </w:rPr>
              <w:t>Confirmed. Amendment 2 revised the submission deadline for References to November 22, 2019, 3:00 pm, the same as pro</w:t>
            </w:r>
            <w:r w:rsidR="009435C6">
              <w:rPr>
                <w:rFonts w:asciiTheme="minorHAnsi" w:hAnsiTheme="minorHAnsi" w:cstheme="minorHAnsi"/>
                <w:color w:val="000000"/>
                <w:sz w:val="20"/>
                <w:szCs w:val="20"/>
              </w:rPr>
              <w:t>p</w:t>
            </w:r>
            <w:r>
              <w:rPr>
                <w:rFonts w:asciiTheme="minorHAnsi" w:hAnsiTheme="minorHAnsi" w:cstheme="minorHAnsi"/>
                <w:color w:val="000000"/>
                <w:sz w:val="20"/>
                <w:szCs w:val="20"/>
              </w:rPr>
              <w:t>osals.</w:t>
            </w:r>
          </w:p>
        </w:tc>
      </w:tr>
      <w:tr w:rsidR="00D05A68" w:rsidRPr="00B276F1" w14:paraId="62DA95B8" w14:textId="77777777" w:rsidTr="1F9A2605">
        <w:trPr>
          <w:trHeight w:val="347"/>
        </w:trPr>
        <w:tc>
          <w:tcPr>
            <w:tcW w:w="746" w:type="dxa"/>
            <w:shd w:val="clear" w:color="auto" w:fill="BFBFBF" w:themeFill="background1" w:themeFillShade="BF"/>
          </w:tcPr>
          <w:p w14:paraId="3790B0F2" w14:textId="77777777" w:rsidR="00D05A68" w:rsidRPr="00EF07B6" w:rsidRDefault="00D05A68" w:rsidP="00D05A68">
            <w:pPr>
              <w:rPr>
                <w:rFonts w:asciiTheme="minorHAnsi" w:hAnsiTheme="minorHAnsi" w:cstheme="minorHAnsi"/>
                <w:color w:val="000000"/>
                <w:sz w:val="20"/>
                <w:szCs w:val="20"/>
              </w:rPr>
            </w:pPr>
          </w:p>
        </w:tc>
        <w:tc>
          <w:tcPr>
            <w:tcW w:w="2070" w:type="dxa"/>
            <w:shd w:val="clear" w:color="auto" w:fill="BFBFBF" w:themeFill="background1" w:themeFillShade="BF"/>
          </w:tcPr>
          <w:p w14:paraId="44E104E9" w14:textId="60ECE362" w:rsidR="00D05A68" w:rsidRPr="00EF07B6" w:rsidRDefault="00FF1A48" w:rsidP="00D05A68">
            <w:pPr>
              <w:rPr>
                <w:rFonts w:asciiTheme="minorHAnsi" w:hAnsiTheme="minorHAnsi" w:cstheme="minorHAnsi"/>
                <w:sz w:val="20"/>
                <w:szCs w:val="20"/>
              </w:rPr>
            </w:pPr>
            <w:r w:rsidRPr="00503EF3">
              <w:rPr>
                <w:rFonts w:asciiTheme="minorHAnsi" w:hAnsiTheme="minorHAnsi" w:cstheme="minorHAnsi"/>
                <w:b/>
                <w:i/>
                <w:color w:val="000000"/>
                <w:sz w:val="20"/>
                <w:szCs w:val="20"/>
              </w:rPr>
              <w:t>End of Responses</w:t>
            </w:r>
          </w:p>
        </w:tc>
        <w:tc>
          <w:tcPr>
            <w:tcW w:w="2087" w:type="dxa"/>
            <w:shd w:val="clear" w:color="auto" w:fill="BFBFBF" w:themeFill="background1" w:themeFillShade="BF"/>
          </w:tcPr>
          <w:p w14:paraId="0786460D" w14:textId="77777777" w:rsidR="00D05A68" w:rsidRPr="00EF07B6" w:rsidRDefault="00D05A68" w:rsidP="00D05A68">
            <w:pPr>
              <w:rPr>
                <w:rFonts w:asciiTheme="minorHAnsi" w:hAnsiTheme="minorHAnsi" w:cstheme="minorHAnsi"/>
                <w:sz w:val="20"/>
                <w:szCs w:val="20"/>
              </w:rPr>
            </w:pPr>
          </w:p>
        </w:tc>
        <w:tc>
          <w:tcPr>
            <w:tcW w:w="852" w:type="dxa"/>
            <w:shd w:val="clear" w:color="auto" w:fill="BFBFBF" w:themeFill="background1" w:themeFillShade="BF"/>
          </w:tcPr>
          <w:p w14:paraId="453A0750" w14:textId="77777777" w:rsidR="00D05A68" w:rsidRPr="00EF07B6" w:rsidRDefault="00D05A68" w:rsidP="00D05A68">
            <w:pPr>
              <w:rPr>
                <w:rFonts w:asciiTheme="minorHAnsi" w:hAnsiTheme="minorHAnsi" w:cstheme="minorHAnsi"/>
                <w:sz w:val="20"/>
                <w:szCs w:val="20"/>
              </w:rPr>
            </w:pPr>
          </w:p>
        </w:tc>
        <w:tc>
          <w:tcPr>
            <w:tcW w:w="4759" w:type="dxa"/>
            <w:shd w:val="clear" w:color="auto" w:fill="BFBFBF" w:themeFill="background1" w:themeFillShade="BF"/>
          </w:tcPr>
          <w:p w14:paraId="5E375071" w14:textId="77777777" w:rsidR="00D05A68" w:rsidRPr="00503EF3" w:rsidRDefault="00D05A68" w:rsidP="00D05A68">
            <w:pPr>
              <w:pStyle w:val="Heading2"/>
              <w:spacing w:after="360"/>
              <w:ind w:right="202"/>
              <w:rPr>
                <w:rFonts w:asciiTheme="minorHAnsi" w:hAnsiTheme="minorHAnsi" w:cstheme="minorHAnsi"/>
                <w:i/>
                <w:sz w:val="20"/>
                <w:szCs w:val="20"/>
              </w:rPr>
            </w:pPr>
          </w:p>
        </w:tc>
        <w:tc>
          <w:tcPr>
            <w:tcW w:w="4089" w:type="dxa"/>
            <w:shd w:val="clear" w:color="auto" w:fill="BFBFBF" w:themeFill="background1" w:themeFillShade="BF"/>
          </w:tcPr>
          <w:p w14:paraId="0B15EABA" w14:textId="7D0213A1" w:rsidR="00D05A68" w:rsidRPr="00503EF3" w:rsidRDefault="00503EF3" w:rsidP="00D05A68">
            <w:pPr>
              <w:rPr>
                <w:rFonts w:asciiTheme="minorHAnsi" w:hAnsiTheme="minorHAnsi" w:cstheme="minorHAnsi"/>
                <w:b/>
                <w:i/>
                <w:color w:val="000000"/>
                <w:sz w:val="20"/>
                <w:szCs w:val="20"/>
              </w:rPr>
            </w:pPr>
            <w:r w:rsidRPr="00503EF3">
              <w:rPr>
                <w:rFonts w:asciiTheme="minorHAnsi" w:hAnsiTheme="minorHAnsi" w:cstheme="minorHAnsi"/>
                <w:b/>
                <w:i/>
                <w:color w:val="000000"/>
                <w:sz w:val="20"/>
                <w:szCs w:val="20"/>
              </w:rPr>
              <w:t>End of Responses</w:t>
            </w:r>
          </w:p>
        </w:tc>
      </w:tr>
    </w:tbl>
    <w:p w14:paraId="76AE9DDD" w14:textId="735174B5" w:rsidR="002D57D3" w:rsidRPr="00B276F1" w:rsidRDefault="003742F5" w:rsidP="002D57D3">
      <w:pPr>
        <w:pStyle w:val="Header"/>
        <w:tabs>
          <w:tab w:val="clear" w:pos="4320"/>
          <w:tab w:val="clear" w:pos="8640"/>
        </w:tabs>
        <w:rPr>
          <w:color w:val="000000"/>
          <w:sz w:val="22"/>
          <w:szCs w:val="22"/>
        </w:rPr>
      </w:pPr>
      <w:r>
        <w:rPr>
          <w:color w:val="000000"/>
          <w:sz w:val="22"/>
          <w:szCs w:val="22"/>
        </w:rPr>
        <w:br w:type="textWrapping" w:clear="all"/>
      </w:r>
    </w:p>
    <w:sectPr w:rsidR="002D57D3" w:rsidRPr="00B276F1" w:rsidSect="001F196B">
      <w:headerReference w:type="default" r:id="rId32"/>
      <w:footerReference w:type="even" r:id="rId33"/>
      <w:footerReference w:type="default" r:id="rId34"/>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EC3C" w14:textId="77777777" w:rsidR="00F75046" w:rsidRDefault="00F75046">
      <w:r>
        <w:separator/>
      </w:r>
    </w:p>
  </w:endnote>
  <w:endnote w:type="continuationSeparator" w:id="0">
    <w:p w14:paraId="5029926B" w14:textId="77777777" w:rsidR="00F75046" w:rsidRDefault="00F75046">
      <w:r>
        <w:continuationSeparator/>
      </w:r>
    </w:p>
  </w:endnote>
  <w:endnote w:type="continuationNotice" w:id="1">
    <w:p w14:paraId="4C5559AA" w14:textId="77777777" w:rsidR="00F75046" w:rsidRDefault="00F7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CFCB" w14:textId="77777777" w:rsidR="00826AE0" w:rsidRDefault="00826AE0" w:rsidP="0057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E5B5C" w14:textId="77777777" w:rsidR="00826AE0" w:rsidRDefault="0082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B2C0" w14:textId="5822CA63" w:rsidR="00826AE0" w:rsidRPr="00791B1E" w:rsidRDefault="00826AE0" w:rsidP="00577231">
    <w:pPr>
      <w:pStyle w:val="Footer"/>
      <w:framePr w:wrap="around" w:vAnchor="text" w:hAnchor="margin" w:xAlign="center" w:y="1"/>
      <w:rPr>
        <w:rStyle w:val="PageNumber"/>
        <w:rFonts w:ascii="Arial" w:hAnsi="Arial" w:cs="Arial"/>
        <w:sz w:val="22"/>
        <w:szCs w:val="22"/>
      </w:rPr>
    </w:pPr>
    <w:r w:rsidRPr="00791B1E">
      <w:rPr>
        <w:rStyle w:val="PageNumber"/>
        <w:rFonts w:ascii="Arial" w:hAnsi="Arial" w:cs="Arial"/>
        <w:sz w:val="22"/>
        <w:szCs w:val="22"/>
      </w:rPr>
      <w:t xml:space="preserve">Page </w:t>
    </w:r>
    <w:r w:rsidRPr="00791B1E">
      <w:rPr>
        <w:rStyle w:val="PageNumber"/>
        <w:rFonts w:ascii="Arial" w:hAnsi="Arial" w:cs="Arial"/>
        <w:sz w:val="22"/>
        <w:szCs w:val="22"/>
      </w:rPr>
      <w:fldChar w:fldCharType="begin"/>
    </w:r>
    <w:r w:rsidRPr="00791B1E">
      <w:rPr>
        <w:rStyle w:val="PageNumber"/>
        <w:rFonts w:ascii="Arial" w:hAnsi="Arial" w:cs="Arial"/>
        <w:sz w:val="22"/>
        <w:szCs w:val="22"/>
      </w:rPr>
      <w:instrText xml:space="preserve"> PAGE </w:instrText>
    </w:r>
    <w:r w:rsidRPr="00791B1E">
      <w:rPr>
        <w:rStyle w:val="PageNumber"/>
        <w:rFonts w:ascii="Arial" w:hAnsi="Arial" w:cs="Arial"/>
        <w:sz w:val="22"/>
        <w:szCs w:val="22"/>
      </w:rPr>
      <w:fldChar w:fldCharType="separate"/>
    </w:r>
    <w:r w:rsidR="00B3300C">
      <w:rPr>
        <w:rStyle w:val="PageNumber"/>
        <w:rFonts w:ascii="Arial" w:hAnsi="Arial" w:cs="Arial"/>
        <w:noProof/>
        <w:sz w:val="22"/>
        <w:szCs w:val="22"/>
      </w:rPr>
      <w:t>98</w:t>
    </w:r>
    <w:r w:rsidRPr="00791B1E">
      <w:rPr>
        <w:rStyle w:val="PageNumber"/>
        <w:rFonts w:ascii="Arial" w:hAnsi="Arial" w:cs="Arial"/>
        <w:sz w:val="22"/>
        <w:szCs w:val="22"/>
      </w:rPr>
      <w:fldChar w:fldCharType="end"/>
    </w:r>
    <w:r w:rsidRPr="00791B1E">
      <w:rPr>
        <w:rStyle w:val="PageNumber"/>
        <w:rFonts w:ascii="Arial" w:hAnsi="Arial" w:cs="Arial"/>
        <w:sz w:val="22"/>
        <w:szCs w:val="22"/>
      </w:rPr>
      <w:t xml:space="preserve"> of </w:t>
    </w:r>
    <w:r w:rsidRPr="00791B1E">
      <w:rPr>
        <w:rStyle w:val="PageNumber"/>
        <w:rFonts w:ascii="Arial" w:hAnsi="Arial" w:cs="Arial"/>
        <w:sz w:val="22"/>
        <w:szCs w:val="22"/>
      </w:rPr>
      <w:fldChar w:fldCharType="begin"/>
    </w:r>
    <w:r w:rsidRPr="00791B1E">
      <w:rPr>
        <w:rStyle w:val="PageNumber"/>
        <w:rFonts w:ascii="Arial" w:hAnsi="Arial" w:cs="Arial"/>
        <w:sz w:val="22"/>
        <w:szCs w:val="22"/>
      </w:rPr>
      <w:instrText xml:space="preserve"> NUMPAGES </w:instrText>
    </w:r>
    <w:r w:rsidRPr="00791B1E">
      <w:rPr>
        <w:rStyle w:val="PageNumber"/>
        <w:rFonts w:ascii="Arial" w:hAnsi="Arial" w:cs="Arial"/>
        <w:sz w:val="22"/>
        <w:szCs w:val="22"/>
      </w:rPr>
      <w:fldChar w:fldCharType="separate"/>
    </w:r>
    <w:r w:rsidR="00B3300C">
      <w:rPr>
        <w:rStyle w:val="PageNumber"/>
        <w:rFonts w:ascii="Arial" w:hAnsi="Arial" w:cs="Arial"/>
        <w:noProof/>
        <w:sz w:val="22"/>
        <w:szCs w:val="22"/>
      </w:rPr>
      <w:t>98</w:t>
    </w:r>
    <w:r w:rsidRPr="00791B1E">
      <w:rPr>
        <w:rStyle w:val="PageNumber"/>
        <w:rFonts w:ascii="Arial" w:hAnsi="Arial" w:cs="Arial"/>
        <w:sz w:val="22"/>
        <w:szCs w:val="22"/>
      </w:rPr>
      <w:fldChar w:fldCharType="end"/>
    </w:r>
  </w:p>
  <w:p w14:paraId="0A1263AB" w14:textId="77777777" w:rsidR="00826AE0" w:rsidRPr="00791B1E" w:rsidRDefault="00826AE0" w:rsidP="003E29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72DCC" w14:textId="77777777" w:rsidR="00F75046" w:rsidRDefault="00F75046">
      <w:r>
        <w:separator/>
      </w:r>
    </w:p>
  </w:footnote>
  <w:footnote w:type="continuationSeparator" w:id="0">
    <w:p w14:paraId="44DF6280" w14:textId="77777777" w:rsidR="00F75046" w:rsidRDefault="00F75046">
      <w:r>
        <w:continuationSeparator/>
      </w:r>
    </w:p>
  </w:footnote>
  <w:footnote w:type="continuationNotice" w:id="1">
    <w:p w14:paraId="529C816F" w14:textId="77777777" w:rsidR="00F75046" w:rsidRDefault="00F75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56D0" w14:textId="5647AF5E" w:rsidR="00826AE0" w:rsidRPr="00791B1E" w:rsidRDefault="00826AE0" w:rsidP="00680466">
    <w:pPr>
      <w:pStyle w:val="Header"/>
      <w:jc w:val="center"/>
      <w:rPr>
        <w:rFonts w:ascii="Arial" w:hAnsi="Arial" w:cs="Arial"/>
        <w:b/>
      </w:rPr>
    </w:pPr>
    <w:r>
      <w:rPr>
        <w:rFonts w:ascii="Arial" w:hAnsi="Arial" w:cs="Arial"/>
        <w:b/>
        <w:noProof/>
      </w:rPr>
      <w:drawing>
        <wp:anchor distT="36576" distB="36576" distL="36576" distR="36576" simplePos="0" relativeHeight="251658241" behindDoc="0" locked="0" layoutInCell="1" allowOverlap="1" wp14:anchorId="514CB5C3" wp14:editId="24ECA675">
          <wp:simplePos x="0" y="0"/>
          <wp:positionH relativeFrom="margin">
            <wp:align>left</wp:align>
          </wp:positionH>
          <wp:positionV relativeFrom="paragraph">
            <wp:posOffset>16510</wp:posOffset>
          </wp:positionV>
          <wp:extent cx="1663547" cy="75524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547" cy="75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B1E">
      <w:rPr>
        <w:rFonts w:ascii="Arial" w:hAnsi="Arial" w:cs="Arial"/>
        <w:b/>
        <w:noProof/>
      </w:rPr>
      <mc:AlternateContent>
        <mc:Choice Requires="wps">
          <w:drawing>
            <wp:anchor distT="0" distB="0" distL="114300" distR="114300" simplePos="0" relativeHeight="251658240" behindDoc="0" locked="0" layoutInCell="1" allowOverlap="1" wp14:anchorId="57307F07" wp14:editId="6A44E937">
              <wp:simplePos x="0" y="0"/>
              <wp:positionH relativeFrom="column">
                <wp:posOffset>342900</wp:posOffset>
              </wp:positionH>
              <wp:positionV relativeFrom="paragraph">
                <wp:posOffset>0</wp:posOffset>
              </wp:positionV>
              <wp:extent cx="1003300" cy="84455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BDE71" w14:textId="31AE1440" w:rsidR="00826AE0" w:rsidRDefault="00826AE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07F07" id="_x0000_t202" coordsize="21600,21600" o:spt="202" path="m,l,21600r21600,l21600,xe">
              <v:stroke joinstyle="miter"/>
              <v:path gradientshapeok="t" o:connecttype="rect"/>
            </v:shapetype>
            <v:shape id="Text Box 1" o:spid="_x0000_s1026" type="#_x0000_t202" style="position:absolute;left:0;text-align:left;margin-left:27pt;margin-top:0;width:79pt;height: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" stroked="f">
              <v:textbox style="mso-fit-shape-to-text:t">
                <w:txbxContent>
                  <w:p w14:paraId="0CABDE71" w14:textId="31AE1440" w:rsidR="00826AE0" w:rsidRDefault="00826AE0"/>
                </w:txbxContent>
              </v:textbox>
            </v:shape>
          </w:pict>
        </mc:Fallback>
      </mc:AlternateContent>
    </w:r>
    <w:r>
      <w:rPr>
        <w:rFonts w:ascii="Arial" w:hAnsi="Arial" w:cs="Arial"/>
        <w:b/>
        <w:noProof/>
      </w:rPr>
      <w:t>HHS 2020 Benefits Management Services (BMS)</w:t>
    </w:r>
  </w:p>
  <w:p w14:paraId="38813AF7" w14:textId="77777777" w:rsidR="00826AE0" w:rsidRPr="00791B1E" w:rsidRDefault="00826AE0" w:rsidP="00680466">
    <w:pPr>
      <w:pStyle w:val="Header"/>
      <w:jc w:val="center"/>
      <w:rPr>
        <w:rFonts w:ascii="Arial" w:hAnsi="Arial" w:cs="Arial"/>
        <w:b/>
      </w:rPr>
    </w:pPr>
    <w:r w:rsidRPr="00791B1E">
      <w:rPr>
        <w:rFonts w:ascii="Arial" w:hAnsi="Arial" w:cs="Arial"/>
        <w:b/>
      </w:rPr>
      <w:t xml:space="preserve"> RFP #</w:t>
    </w:r>
    <w:r>
      <w:rPr>
        <w:rFonts w:ascii="Arial" w:hAnsi="Arial" w:cs="Arial"/>
        <w:b/>
      </w:rPr>
      <w:t>20-630-8000-0002</w:t>
    </w:r>
  </w:p>
  <w:p w14:paraId="50BFEC1F" w14:textId="0D000EE2" w:rsidR="00826AE0" w:rsidRPr="00791B1E" w:rsidRDefault="00826AE0" w:rsidP="00A5760C">
    <w:pPr>
      <w:pStyle w:val="Header"/>
      <w:rPr>
        <w:rFonts w:ascii="Arial" w:hAnsi="Arial" w:cs="Arial"/>
        <w:b/>
      </w:rPr>
    </w:pPr>
  </w:p>
  <w:p w14:paraId="6DD24BA8" w14:textId="37EB875F" w:rsidR="00826AE0" w:rsidRDefault="00826AE0" w:rsidP="00680466">
    <w:pPr>
      <w:pStyle w:val="Header"/>
      <w:jc w:val="center"/>
      <w:rPr>
        <w:rFonts w:ascii="Arial" w:hAnsi="Arial" w:cs="Arial"/>
        <w:b/>
      </w:rPr>
    </w:pPr>
    <w:r w:rsidRPr="00791B1E">
      <w:rPr>
        <w:rFonts w:ascii="Arial" w:hAnsi="Arial" w:cs="Arial"/>
        <w:b/>
      </w:rPr>
      <w:t>RESPONSES TO QUESTIONS</w:t>
    </w:r>
    <w:r>
      <w:rPr>
        <w:rFonts w:ascii="Arial" w:hAnsi="Arial" w:cs="Arial"/>
        <w:b/>
      </w:rPr>
      <w:t xml:space="preserve"> </w:t>
    </w:r>
  </w:p>
  <w:p w14:paraId="37AD6989" w14:textId="77777777" w:rsidR="00826AE0" w:rsidRPr="002D57D3" w:rsidRDefault="00826AE0" w:rsidP="00680466">
    <w:pPr>
      <w:pStyle w:val="Header"/>
      <w:jc w:val="center"/>
      <w:rPr>
        <w:rFonts w:ascii="Perpetua" w:hAnsi="Perpetua" w:cs="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144"/>
    <w:multiLevelType w:val="hybridMultilevel"/>
    <w:tmpl w:val="FC0A9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2CD5"/>
    <w:multiLevelType w:val="hybridMultilevel"/>
    <w:tmpl w:val="5DFE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359A0"/>
    <w:multiLevelType w:val="hybridMultilevel"/>
    <w:tmpl w:val="4B2C6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17661"/>
    <w:multiLevelType w:val="hybridMultilevel"/>
    <w:tmpl w:val="12BA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96176"/>
    <w:multiLevelType w:val="hybridMultilevel"/>
    <w:tmpl w:val="5B96D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EB3452"/>
    <w:multiLevelType w:val="hybridMultilevel"/>
    <w:tmpl w:val="DED4F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7667"/>
    <w:multiLevelType w:val="hybridMultilevel"/>
    <w:tmpl w:val="5012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C1911"/>
    <w:multiLevelType w:val="hybridMultilevel"/>
    <w:tmpl w:val="D414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7B27"/>
    <w:multiLevelType w:val="hybridMultilevel"/>
    <w:tmpl w:val="BECAFE42"/>
    <w:lvl w:ilvl="0" w:tplc="1FFC7CFE">
      <w:start w:val="1"/>
      <w:numFmt w:val="decimal"/>
      <w:lvlText w:val="%1."/>
      <w:lvlJc w:val="left"/>
      <w:pPr>
        <w:ind w:left="720" w:hanging="360"/>
      </w:pPr>
      <w:rPr>
        <w:rFont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90E23"/>
    <w:multiLevelType w:val="hybridMultilevel"/>
    <w:tmpl w:val="FD4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4534D"/>
    <w:multiLevelType w:val="hybridMultilevel"/>
    <w:tmpl w:val="13FE43C4"/>
    <w:lvl w:ilvl="0" w:tplc="04BC0540">
      <w:start w:val="1"/>
      <w:numFmt w:val="decimal"/>
      <w:lvlText w:val="%1."/>
      <w:lvlJc w:val="left"/>
      <w:pPr>
        <w:ind w:left="720" w:hanging="360"/>
      </w:pPr>
    </w:lvl>
    <w:lvl w:ilvl="1" w:tplc="B142D1FC">
      <w:start w:val="1"/>
      <w:numFmt w:val="lowerLetter"/>
      <w:lvlText w:val="%2."/>
      <w:lvlJc w:val="left"/>
      <w:pPr>
        <w:ind w:left="1440" w:hanging="360"/>
      </w:pPr>
    </w:lvl>
    <w:lvl w:ilvl="2" w:tplc="347258CC">
      <w:start w:val="1"/>
      <w:numFmt w:val="lowerRoman"/>
      <w:lvlText w:val="%3."/>
      <w:lvlJc w:val="right"/>
      <w:pPr>
        <w:ind w:left="2160" w:hanging="180"/>
      </w:pPr>
    </w:lvl>
    <w:lvl w:ilvl="3" w:tplc="E47AC678">
      <w:start w:val="1"/>
      <w:numFmt w:val="decimal"/>
      <w:lvlText w:val="%4."/>
      <w:lvlJc w:val="left"/>
      <w:pPr>
        <w:ind w:left="2880" w:hanging="360"/>
      </w:pPr>
    </w:lvl>
    <w:lvl w:ilvl="4" w:tplc="673254A0">
      <w:start w:val="1"/>
      <w:numFmt w:val="lowerLetter"/>
      <w:lvlText w:val="%5."/>
      <w:lvlJc w:val="left"/>
      <w:pPr>
        <w:ind w:left="3600" w:hanging="360"/>
      </w:pPr>
    </w:lvl>
    <w:lvl w:ilvl="5" w:tplc="E2822372">
      <w:start w:val="1"/>
      <w:numFmt w:val="lowerRoman"/>
      <w:lvlText w:val="%6."/>
      <w:lvlJc w:val="right"/>
      <w:pPr>
        <w:ind w:left="4320" w:hanging="180"/>
      </w:pPr>
    </w:lvl>
    <w:lvl w:ilvl="6" w:tplc="55B21956">
      <w:start w:val="1"/>
      <w:numFmt w:val="decimal"/>
      <w:lvlText w:val="%7."/>
      <w:lvlJc w:val="left"/>
      <w:pPr>
        <w:ind w:left="5040" w:hanging="360"/>
      </w:pPr>
    </w:lvl>
    <w:lvl w:ilvl="7" w:tplc="7C44A54C">
      <w:start w:val="1"/>
      <w:numFmt w:val="lowerLetter"/>
      <w:lvlText w:val="%8."/>
      <w:lvlJc w:val="left"/>
      <w:pPr>
        <w:ind w:left="5760" w:hanging="360"/>
      </w:pPr>
    </w:lvl>
    <w:lvl w:ilvl="8" w:tplc="E2E85920">
      <w:start w:val="1"/>
      <w:numFmt w:val="lowerRoman"/>
      <w:lvlText w:val="%9."/>
      <w:lvlJc w:val="right"/>
      <w:pPr>
        <w:ind w:left="6480" w:hanging="180"/>
      </w:pPr>
    </w:lvl>
  </w:abstractNum>
  <w:abstractNum w:abstractNumId="11" w15:restartNumberingAfterBreak="0">
    <w:nsid w:val="239B25C9"/>
    <w:multiLevelType w:val="hybridMultilevel"/>
    <w:tmpl w:val="8276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B554B5"/>
    <w:multiLevelType w:val="hybridMultilevel"/>
    <w:tmpl w:val="398E8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A7EC5"/>
    <w:multiLevelType w:val="hybridMultilevel"/>
    <w:tmpl w:val="500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6497F"/>
    <w:multiLevelType w:val="hybridMultilevel"/>
    <w:tmpl w:val="902C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75514"/>
    <w:multiLevelType w:val="hybridMultilevel"/>
    <w:tmpl w:val="404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80E2C"/>
    <w:multiLevelType w:val="hybridMultilevel"/>
    <w:tmpl w:val="FD34379C"/>
    <w:lvl w:ilvl="0" w:tplc="A3186D70">
      <w:start w:val="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4E5628E"/>
    <w:multiLevelType w:val="hybridMultilevel"/>
    <w:tmpl w:val="48A8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D5BB8"/>
    <w:multiLevelType w:val="hybridMultilevel"/>
    <w:tmpl w:val="B92C6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407FF"/>
    <w:multiLevelType w:val="hybridMultilevel"/>
    <w:tmpl w:val="F40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72251"/>
    <w:multiLevelType w:val="hybridMultilevel"/>
    <w:tmpl w:val="0788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15035"/>
    <w:multiLevelType w:val="hybridMultilevel"/>
    <w:tmpl w:val="6E1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62927"/>
    <w:multiLevelType w:val="hybridMultilevel"/>
    <w:tmpl w:val="E9B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04EDF"/>
    <w:multiLevelType w:val="hybridMultilevel"/>
    <w:tmpl w:val="166A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7D7D"/>
    <w:multiLevelType w:val="hybridMultilevel"/>
    <w:tmpl w:val="EACEA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53236"/>
    <w:multiLevelType w:val="hybridMultilevel"/>
    <w:tmpl w:val="1DB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4483B"/>
    <w:multiLevelType w:val="hybridMultilevel"/>
    <w:tmpl w:val="90105648"/>
    <w:lvl w:ilvl="0" w:tplc="1D4A24B6">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E11989"/>
    <w:multiLevelType w:val="hybridMultilevel"/>
    <w:tmpl w:val="398E8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E40AF"/>
    <w:multiLevelType w:val="hybridMultilevel"/>
    <w:tmpl w:val="624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A42BC"/>
    <w:multiLevelType w:val="hybridMultilevel"/>
    <w:tmpl w:val="CFD47646"/>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30" w15:restartNumberingAfterBreak="0">
    <w:nsid w:val="4E7E0418"/>
    <w:multiLevelType w:val="hybridMultilevel"/>
    <w:tmpl w:val="691CE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0447B5"/>
    <w:multiLevelType w:val="hybridMultilevel"/>
    <w:tmpl w:val="375632A4"/>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53094796"/>
    <w:multiLevelType w:val="hybridMultilevel"/>
    <w:tmpl w:val="5F2CA0AC"/>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A6CB5"/>
    <w:multiLevelType w:val="hybridMultilevel"/>
    <w:tmpl w:val="6B2E3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9252782"/>
    <w:multiLevelType w:val="hybridMultilevel"/>
    <w:tmpl w:val="D278D5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95D0B28"/>
    <w:multiLevelType w:val="hybridMultilevel"/>
    <w:tmpl w:val="4D9E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6C184F"/>
    <w:multiLevelType w:val="hybridMultilevel"/>
    <w:tmpl w:val="ACFA9C98"/>
    <w:lvl w:ilvl="0" w:tplc="1D4A24B6">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A06CB8"/>
    <w:multiLevelType w:val="hybridMultilevel"/>
    <w:tmpl w:val="3FBA3D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C409D"/>
    <w:multiLevelType w:val="hybridMultilevel"/>
    <w:tmpl w:val="8746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464CE"/>
    <w:multiLevelType w:val="hybridMultilevel"/>
    <w:tmpl w:val="E8D242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578A7"/>
    <w:multiLevelType w:val="hybridMultilevel"/>
    <w:tmpl w:val="375632A4"/>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15:restartNumberingAfterBreak="0">
    <w:nsid w:val="637F3D52"/>
    <w:multiLevelType w:val="hybridMultilevel"/>
    <w:tmpl w:val="E0C0D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FE5D3E"/>
    <w:multiLevelType w:val="hybridMultilevel"/>
    <w:tmpl w:val="9F4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41161"/>
    <w:multiLevelType w:val="hybridMultilevel"/>
    <w:tmpl w:val="EBE09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6808DE"/>
    <w:multiLevelType w:val="hybridMultilevel"/>
    <w:tmpl w:val="F55EE044"/>
    <w:lvl w:ilvl="0" w:tplc="047E964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15:restartNumberingAfterBreak="0">
    <w:nsid w:val="6C0A0CD2"/>
    <w:multiLevelType w:val="hybridMultilevel"/>
    <w:tmpl w:val="1856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0D364B"/>
    <w:multiLevelType w:val="hybridMultilevel"/>
    <w:tmpl w:val="420C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ED06B41"/>
    <w:multiLevelType w:val="hybridMultilevel"/>
    <w:tmpl w:val="3F0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4216F3"/>
    <w:multiLevelType w:val="hybridMultilevel"/>
    <w:tmpl w:val="069E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A11D16"/>
    <w:multiLevelType w:val="hybridMultilevel"/>
    <w:tmpl w:val="2A58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3D86F4E"/>
    <w:multiLevelType w:val="hybridMultilevel"/>
    <w:tmpl w:val="8D14BF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D3621"/>
    <w:multiLevelType w:val="hybridMultilevel"/>
    <w:tmpl w:val="7F6A9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46"/>
  </w:num>
  <w:num w:numId="4">
    <w:abstractNumId w:val="47"/>
  </w:num>
  <w:num w:numId="5">
    <w:abstractNumId w:val="24"/>
  </w:num>
  <w:num w:numId="6">
    <w:abstractNumId w:val="1"/>
  </w:num>
  <w:num w:numId="7">
    <w:abstractNumId w:val="51"/>
  </w:num>
  <w:num w:numId="8">
    <w:abstractNumId w:val="45"/>
  </w:num>
  <w:num w:numId="9">
    <w:abstractNumId w:val="27"/>
  </w:num>
  <w:num w:numId="10">
    <w:abstractNumId w:val="12"/>
  </w:num>
  <w:num w:numId="11">
    <w:abstractNumId w:val="2"/>
  </w:num>
  <w:num w:numId="12">
    <w:abstractNumId w:val="17"/>
  </w:num>
  <w:num w:numId="13">
    <w:abstractNumId w:val="6"/>
  </w:num>
  <w:num w:numId="14">
    <w:abstractNumId w:val="0"/>
  </w:num>
  <w:num w:numId="15">
    <w:abstractNumId w:val="39"/>
  </w:num>
  <w:num w:numId="16">
    <w:abstractNumId w:val="44"/>
  </w:num>
  <w:num w:numId="17">
    <w:abstractNumId w:val="28"/>
  </w:num>
  <w:num w:numId="18">
    <w:abstractNumId w:val="9"/>
  </w:num>
  <w:num w:numId="19">
    <w:abstractNumId w:val="19"/>
  </w:num>
  <w:num w:numId="20">
    <w:abstractNumId w:val="25"/>
  </w:num>
  <w:num w:numId="21">
    <w:abstractNumId w:val="49"/>
  </w:num>
  <w:num w:numId="22">
    <w:abstractNumId w:val="31"/>
  </w:num>
  <w:num w:numId="23">
    <w:abstractNumId w:val="40"/>
  </w:num>
  <w:num w:numId="24">
    <w:abstractNumId w:val="21"/>
  </w:num>
  <w:num w:numId="25">
    <w:abstractNumId w:val="36"/>
  </w:num>
  <w:num w:numId="26">
    <w:abstractNumId w:val="26"/>
  </w:num>
  <w:num w:numId="27">
    <w:abstractNumId w:val="23"/>
  </w:num>
  <w:num w:numId="28">
    <w:abstractNumId w:val="13"/>
  </w:num>
  <w:num w:numId="29">
    <w:abstractNumId w:val="4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34"/>
  </w:num>
  <w:num w:numId="34">
    <w:abstractNumId w:val="5"/>
  </w:num>
  <w:num w:numId="35">
    <w:abstractNumId w:val="42"/>
  </w:num>
  <w:num w:numId="36">
    <w:abstractNumId w:val="33"/>
  </w:num>
  <w:num w:numId="37">
    <w:abstractNumId w:val="38"/>
  </w:num>
  <w:num w:numId="38">
    <w:abstractNumId w:val="43"/>
  </w:num>
  <w:num w:numId="39">
    <w:abstractNumId w:val="37"/>
  </w:num>
  <w:num w:numId="40">
    <w:abstractNumId w:val="50"/>
  </w:num>
  <w:num w:numId="41">
    <w:abstractNumId w:val="18"/>
  </w:num>
  <w:num w:numId="42">
    <w:abstractNumId w:val="29"/>
  </w:num>
  <w:num w:numId="43">
    <w:abstractNumId w:val="15"/>
  </w:num>
  <w:num w:numId="44">
    <w:abstractNumId w:val="1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
  </w:num>
  <w:num w:numId="48">
    <w:abstractNumId w:val="3"/>
  </w:num>
  <w:num w:numId="49">
    <w:abstractNumId w:val="41"/>
  </w:num>
  <w:num w:numId="50">
    <w:abstractNumId w:val="8"/>
  </w:num>
  <w:num w:numId="51">
    <w:abstractNumId w:val="14"/>
  </w:num>
  <w:num w:numId="52">
    <w:abstractNumId w:val="7"/>
  </w:num>
  <w:num w:numId="53">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D3"/>
    <w:rsid w:val="00000045"/>
    <w:rsid w:val="000004F6"/>
    <w:rsid w:val="00000C63"/>
    <w:rsid w:val="00001681"/>
    <w:rsid w:val="000018A1"/>
    <w:rsid w:val="0000203E"/>
    <w:rsid w:val="000021EA"/>
    <w:rsid w:val="0000302A"/>
    <w:rsid w:val="00003452"/>
    <w:rsid w:val="000034C7"/>
    <w:rsid w:val="00003735"/>
    <w:rsid w:val="000037F4"/>
    <w:rsid w:val="00004273"/>
    <w:rsid w:val="00006018"/>
    <w:rsid w:val="00007C7D"/>
    <w:rsid w:val="00007D49"/>
    <w:rsid w:val="00007E93"/>
    <w:rsid w:val="0001072C"/>
    <w:rsid w:val="00010F14"/>
    <w:rsid w:val="000111CC"/>
    <w:rsid w:val="000111FB"/>
    <w:rsid w:val="00011571"/>
    <w:rsid w:val="000116C5"/>
    <w:rsid w:val="00011DE2"/>
    <w:rsid w:val="00011FEB"/>
    <w:rsid w:val="00012116"/>
    <w:rsid w:val="0001229F"/>
    <w:rsid w:val="00012856"/>
    <w:rsid w:val="00012CA4"/>
    <w:rsid w:val="00013095"/>
    <w:rsid w:val="00013614"/>
    <w:rsid w:val="00013A69"/>
    <w:rsid w:val="00014188"/>
    <w:rsid w:val="00014945"/>
    <w:rsid w:val="00014A93"/>
    <w:rsid w:val="0001510E"/>
    <w:rsid w:val="00016059"/>
    <w:rsid w:val="00016FCD"/>
    <w:rsid w:val="00017242"/>
    <w:rsid w:val="00017EEB"/>
    <w:rsid w:val="0002008E"/>
    <w:rsid w:val="000202A5"/>
    <w:rsid w:val="00021947"/>
    <w:rsid w:val="00021CAB"/>
    <w:rsid w:val="00021CB7"/>
    <w:rsid w:val="0002215D"/>
    <w:rsid w:val="00022B2F"/>
    <w:rsid w:val="0002307D"/>
    <w:rsid w:val="000234BE"/>
    <w:rsid w:val="0002365F"/>
    <w:rsid w:val="00024300"/>
    <w:rsid w:val="0002469A"/>
    <w:rsid w:val="00025909"/>
    <w:rsid w:val="00025B86"/>
    <w:rsid w:val="000269FA"/>
    <w:rsid w:val="00026AC2"/>
    <w:rsid w:val="000270C1"/>
    <w:rsid w:val="00027619"/>
    <w:rsid w:val="00027C74"/>
    <w:rsid w:val="00027F32"/>
    <w:rsid w:val="0003205A"/>
    <w:rsid w:val="00032188"/>
    <w:rsid w:val="00032974"/>
    <w:rsid w:val="000337BD"/>
    <w:rsid w:val="00034222"/>
    <w:rsid w:val="00035184"/>
    <w:rsid w:val="00035669"/>
    <w:rsid w:val="0003590D"/>
    <w:rsid w:val="00036079"/>
    <w:rsid w:val="000363A8"/>
    <w:rsid w:val="00036804"/>
    <w:rsid w:val="0003704C"/>
    <w:rsid w:val="00040989"/>
    <w:rsid w:val="000410C4"/>
    <w:rsid w:val="00041210"/>
    <w:rsid w:val="000413CB"/>
    <w:rsid w:val="00041466"/>
    <w:rsid w:val="00042322"/>
    <w:rsid w:val="0004265A"/>
    <w:rsid w:val="000430E3"/>
    <w:rsid w:val="000430EC"/>
    <w:rsid w:val="00043435"/>
    <w:rsid w:val="000435EB"/>
    <w:rsid w:val="0004377C"/>
    <w:rsid w:val="00044A6E"/>
    <w:rsid w:val="00045D66"/>
    <w:rsid w:val="00045F2E"/>
    <w:rsid w:val="00046640"/>
    <w:rsid w:val="000468A9"/>
    <w:rsid w:val="00046B63"/>
    <w:rsid w:val="000476EC"/>
    <w:rsid w:val="00047BD0"/>
    <w:rsid w:val="00047E73"/>
    <w:rsid w:val="000500A3"/>
    <w:rsid w:val="00050228"/>
    <w:rsid w:val="000504FC"/>
    <w:rsid w:val="000506A0"/>
    <w:rsid w:val="000510F7"/>
    <w:rsid w:val="000516A8"/>
    <w:rsid w:val="00051990"/>
    <w:rsid w:val="00052587"/>
    <w:rsid w:val="00052987"/>
    <w:rsid w:val="00052AD9"/>
    <w:rsid w:val="00054E47"/>
    <w:rsid w:val="00055C9E"/>
    <w:rsid w:val="00055E26"/>
    <w:rsid w:val="00056781"/>
    <w:rsid w:val="000567DB"/>
    <w:rsid w:val="00056F4A"/>
    <w:rsid w:val="0005784D"/>
    <w:rsid w:val="00057B29"/>
    <w:rsid w:val="00060415"/>
    <w:rsid w:val="000607F5"/>
    <w:rsid w:val="0006091E"/>
    <w:rsid w:val="00060C24"/>
    <w:rsid w:val="00060EB5"/>
    <w:rsid w:val="00060F60"/>
    <w:rsid w:val="0006116F"/>
    <w:rsid w:val="00061301"/>
    <w:rsid w:val="00061F5E"/>
    <w:rsid w:val="000628A7"/>
    <w:rsid w:val="00062E35"/>
    <w:rsid w:val="00062F78"/>
    <w:rsid w:val="0006350E"/>
    <w:rsid w:val="00065046"/>
    <w:rsid w:val="00065B58"/>
    <w:rsid w:val="00066C86"/>
    <w:rsid w:val="00066DB6"/>
    <w:rsid w:val="00066FDE"/>
    <w:rsid w:val="00067B46"/>
    <w:rsid w:val="000711A6"/>
    <w:rsid w:val="000714B8"/>
    <w:rsid w:val="000714E5"/>
    <w:rsid w:val="00071744"/>
    <w:rsid w:val="0007213F"/>
    <w:rsid w:val="00073685"/>
    <w:rsid w:val="00073AAA"/>
    <w:rsid w:val="000741ED"/>
    <w:rsid w:val="0007436C"/>
    <w:rsid w:val="0007494A"/>
    <w:rsid w:val="00074BA3"/>
    <w:rsid w:val="00075091"/>
    <w:rsid w:val="000752E1"/>
    <w:rsid w:val="00075FF8"/>
    <w:rsid w:val="00076AA1"/>
    <w:rsid w:val="00077155"/>
    <w:rsid w:val="0007718F"/>
    <w:rsid w:val="000774B2"/>
    <w:rsid w:val="000813C2"/>
    <w:rsid w:val="00081604"/>
    <w:rsid w:val="000824AA"/>
    <w:rsid w:val="00082D02"/>
    <w:rsid w:val="0008308E"/>
    <w:rsid w:val="000838A7"/>
    <w:rsid w:val="00083EC3"/>
    <w:rsid w:val="0008428E"/>
    <w:rsid w:val="0008453A"/>
    <w:rsid w:val="00084C5D"/>
    <w:rsid w:val="00085332"/>
    <w:rsid w:val="00085AF1"/>
    <w:rsid w:val="000861AF"/>
    <w:rsid w:val="00086977"/>
    <w:rsid w:val="000869E7"/>
    <w:rsid w:val="00087348"/>
    <w:rsid w:val="00087D2F"/>
    <w:rsid w:val="0009081D"/>
    <w:rsid w:val="00090CC0"/>
    <w:rsid w:val="00091CE6"/>
    <w:rsid w:val="00093615"/>
    <w:rsid w:val="000947C1"/>
    <w:rsid w:val="000949F0"/>
    <w:rsid w:val="000950A9"/>
    <w:rsid w:val="0009697A"/>
    <w:rsid w:val="00096A63"/>
    <w:rsid w:val="00097664"/>
    <w:rsid w:val="00097779"/>
    <w:rsid w:val="00097F01"/>
    <w:rsid w:val="00097F2A"/>
    <w:rsid w:val="000A0130"/>
    <w:rsid w:val="000A0C40"/>
    <w:rsid w:val="000A0C7F"/>
    <w:rsid w:val="000A0D73"/>
    <w:rsid w:val="000A0E72"/>
    <w:rsid w:val="000A0EFC"/>
    <w:rsid w:val="000A162F"/>
    <w:rsid w:val="000A16F4"/>
    <w:rsid w:val="000A180C"/>
    <w:rsid w:val="000A2433"/>
    <w:rsid w:val="000A2CC7"/>
    <w:rsid w:val="000A3238"/>
    <w:rsid w:val="000A3258"/>
    <w:rsid w:val="000A33EC"/>
    <w:rsid w:val="000A35FF"/>
    <w:rsid w:val="000A384D"/>
    <w:rsid w:val="000A3857"/>
    <w:rsid w:val="000A3D66"/>
    <w:rsid w:val="000A41CF"/>
    <w:rsid w:val="000A4A66"/>
    <w:rsid w:val="000A50DA"/>
    <w:rsid w:val="000A5638"/>
    <w:rsid w:val="000A6C9C"/>
    <w:rsid w:val="000A6D67"/>
    <w:rsid w:val="000A70CC"/>
    <w:rsid w:val="000B01F1"/>
    <w:rsid w:val="000B059D"/>
    <w:rsid w:val="000B07A2"/>
    <w:rsid w:val="000B1FFC"/>
    <w:rsid w:val="000B2346"/>
    <w:rsid w:val="000B2952"/>
    <w:rsid w:val="000B2EE9"/>
    <w:rsid w:val="000B32BA"/>
    <w:rsid w:val="000B3684"/>
    <w:rsid w:val="000B3850"/>
    <w:rsid w:val="000B3C59"/>
    <w:rsid w:val="000B3FC9"/>
    <w:rsid w:val="000B43EA"/>
    <w:rsid w:val="000B481F"/>
    <w:rsid w:val="000B4906"/>
    <w:rsid w:val="000B4E02"/>
    <w:rsid w:val="000B511B"/>
    <w:rsid w:val="000B61B0"/>
    <w:rsid w:val="000B6293"/>
    <w:rsid w:val="000B6FB9"/>
    <w:rsid w:val="000B709F"/>
    <w:rsid w:val="000C09B0"/>
    <w:rsid w:val="000C0C58"/>
    <w:rsid w:val="000C1118"/>
    <w:rsid w:val="000C12FD"/>
    <w:rsid w:val="000C1556"/>
    <w:rsid w:val="000C16CD"/>
    <w:rsid w:val="000C2D48"/>
    <w:rsid w:val="000C486A"/>
    <w:rsid w:val="000C4AED"/>
    <w:rsid w:val="000C6141"/>
    <w:rsid w:val="000C6636"/>
    <w:rsid w:val="000C7415"/>
    <w:rsid w:val="000D043A"/>
    <w:rsid w:val="000D0A8C"/>
    <w:rsid w:val="000D0E1D"/>
    <w:rsid w:val="000D1E9E"/>
    <w:rsid w:val="000D284B"/>
    <w:rsid w:val="000D2D88"/>
    <w:rsid w:val="000D2F14"/>
    <w:rsid w:val="000D33F6"/>
    <w:rsid w:val="000D46D9"/>
    <w:rsid w:val="000D5F41"/>
    <w:rsid w:val="000D6019"/>
    <w:rsid w:val="000D61B1"/>
    <w:rsid w:val="000D65AA"/>
    <w:rsid w:val="000D7C24"/>
    <w:rsid w:val="000E084E"/>
    <w:rsid w:val="000E0881"/>
    <w:rsid w:val="000E0FA4"/>
    <w:rsid w:val="000E1FFB"/>
    <w:rsid w:val="000E202E"/>
    <w:rsid w:val="000E417C"/>
    <w:rsid w:val="000E4811"/>
    <w:rsid w:val="000E4ABF"/>
    <w:rsid w:val="000E4E59"/>
    <w:rsid w:val="000E5656"/>
    <w:rsid w:val="000E5ED6"/>
    <w:rsid w:val="000F0E38"/>
    <w:rsid w:val="000F127F"/>
    <w:rsid w:val="000F1825"/>
    <w:rsid w:val="000F1908"/>
    <w:rsid w:val="000F1AE6"/>
    <w:rsid w:val="000F218C"/>
    <w:rsid w:val="000F2B29"/>
    <w:rsid w:val="000F2CDC"/>
    <w:rsid w:val="000F3253"/>
    <w:rsid w:val="000F53CF"/>
    <w:rsid w:val="000F59EC"/>
    <w:rsid w:val="000F5AF0"/>
    <w:rsid w:val="000F66AC"/>
    <w:rsid w:val="000F6870"/>
    <w:rsid w:val="0010029E"/>
    <w:rsid w:val="0010096F"/>
    <w:rsid w:val="00100F9F"/>
    <w:rsid w:val="00101100"/>
    <w:rsid w:val="001025E6"/>
    <w:rsid w:val="00102647"/>
    <w:rsid w:val="00102950"/>
    <w:rsid w:val="00102EA9"/>
    <w:rsid w:val="0010380A"/>
    <w:rsid w:val="00103FCD"/>
    <w:rsid w:val="0010403B"/>
    <w:rsid w:val="00104563"/>
    <w:rsid w:val="00105110"/>
    <w:rsid w:val="00105FD0"/>
    <w:rsid w:val="00106CAA"/>
    <w:rsid w:val="00106E83"/>
    <w:rsid w:val="001072D3"/>
    <w:rsid w:val="00107AA1"/>
    <w:rsid w:val="00107C99"/>
    <w:rsid w:val="00110BDD"/>
    <w:rsid w:val="00110E10"/>
    <w:rsid w:val="001117B6"/>
    <w:rsid w:val="00111AED"/>
    <w:rsid w:val="00111ED1"/>
    <w:rsid w:val="0011258A"/>
    <w:rsid w:val="00112762"/>
    <w:rsid w:val="001128E2"/>
    <w:rsid w:val="0011368F"/>
    <w:rsid w:val="00113C5F"/>
    <w:rsid w:val="00113E21"/>
    <w:rsid w:val="0011483E"/>
    <w:rsid w:val="001151D0"/>
    <w:rsid w:val="00115455"/>
    <w:rsid w:val="00115723"/>
    <w:rsid w:val="00116132"/>
    <w:rsid w:val="001165B1"/>
    <w:rsid w:val="00116683"/>
    <w:rsid w:val="0011693E"/>
    <w:rsid w:val="00116DA2"/>
    <w:rsid w:val="00120FA4"/>
    <w:rsid w:val="00121565"/>
    <w:rsid w:val="0012199F"/>
    <w:rsid w:val="0012203E"/>
    <w:rsid w:val="001220D7"/>
    <w:rsid w:val="00123E80"/>
    <w:rsid w:val="0012426B"/>
    <w:rsid w:val="00124A20"/>
    <w:rsid w:val="0012582B"/>
    <w:rsid w:val="00125F68"/>
    <w:rsid w:val="0012607E"/>
    <w:rsid w:val="00126341"/>
    <w:rsid w:val="00126BDC"/>
    <w:rsid w:val="001303F7"/>
    <w:rsid w:val="00130BB3"/>
    <w:rsid w:val="00131F8D"/>
    <w:rsid w:val="001327E4"/>
    <w:rsid w:val="00132A8F"/>
    <w:rsid w:val="00132BC9"/>
    <w:rsid w:val="0013331E"/>
    <w:rsid w:val="001333E5"/>
    <w:rsid w:val="001336A5"/>
    <w:rsid w:val="001336D6"/>
    <w:rsid w:val="00134985"/>
    <w:rsid w:val="00136592"/>
    <w:rsid w:val="001372F6"/>
    <w:rsid w:val="001377BA"/>
    <w:rsid w:val="00137D9F"/>
    <w:rsid w:val="00140293"/>
    <w:rsid w:val="00140785"/>
    <w:rsid w:val="00140C3D"/>
    <w:rsid w:val="00141B2B"/>
    <w:rsid w:val="00141E47"/>
    <w:rsid w:val="00141F36"/>
    <w:rsid w:val="00142B7A"/>
    <w:rsid w:val="00142CC2"/>
    <w:rsid w:val="00142FAE"/>
    <w:rsid w:val="0014338F"/>
    <w:rsid w:val="001438B1"/>
    <w:rsid w:val="001441BE"/>
    <w:rsid w:val="001441E5"/>
    <w:rsid w:val="001444D1"/>
    <w:rsid w:val="00144D0B"/>
    <w:rsid w:val="00144E46"/>
    <w:rsid w:val="00145F23"/>
    <w:rsid w:val="0014600A"/>
    <w:rsid w:val="00146539"/>
    <w:rsid w:val="0014692E"/>
    <w:rsid w:val="00146FD1"/>
    <w:rsid w:val="00147162"/>
    <w:rsid w:val="0014732D"/>
    <w:rsid w:val="00150457"/>
    <w:rsid w:val="0015090A"/>
    <w:rsid w:val="001514AF"/>
    <w:rsid w:val="00151B49"/>
    <w:rsid w:val="001520C7"/>
    <w:rsid w:val="0015236A"/>
    <w:rsid w:val="00152723"/>
    <w:rsid w:val="00153E04"/>
    <w:rsid w:val="0015414D"/>
    <w:rsid w:val="001545D2"/>
    <w:rsid w:val="00154C37"/>
    <w:rsid w:val="00154D8B"/>
    <w:rsid w:val="001555BA"/>
    <w:rsid w:val="00155A05"/>
    <w:rsid w:val="00155FEB"/>
    <w:rsid w:val="001565CC"/>
    <w:rsid w:val="00156AC4"/>
    <w:rsid w:val="00156CF1"/>
    <w:rsid w:val="0015793B"/>
    <w:rsid w:val="00157C73"/>
    <w:rsid w:val="00160640"/>
    <w:rsid w:val="001608FA"/>
    <w:rsid w:val="00160978"/>
    <w:rsid w:val="001609FA"/>
    <w:rsid w:val="00160C00"/>
    <w:rsid w:val="00160CFF"/>
    <w:rsid w:val="00161BE5"/>
    <w:rsid w:val="00162F74"/>
    <w:rsid w:val="00163211"/>
    <w:rsid w:val="00164223"/>
    <w:rsid w:val="00164418"/>
    <w:rsid w:val="001648FB"/>
    <w:rsid w:val="00165774"/>
    <w:rsid w:val="00165A88"/>
    <w:rsid w:val="00166095"/>
    <w:rsid w:val="0016652A"/>
    <w:rsid w:val="00166756"/>
    <w:rsid w:val="00166A45"/>
    <w:rsid w:val="00167233"/>
    <w:rsid w:val="00167691"/>
    <w:rsid w:val="00167C5E"/>
    <w:rsid w:val="00167C85"/>
    <w:rsid w:val="001700A7"/>
    <w:rsid w:val="001705DE"/>
    <w:rsid w:val="00170830"/>
    <w:rsid w:val="00170FD7"/>
    <w:rsid w:val="00171539"/>
    <w:rsid w:val="001720E8"/>
    <w:rsid w:val="001726A9"/>
    <w:rsid w:val="001726F1"/>
    <w:rsid w:val="00172D56"/>
    <w:rsid w:val="00173311"/>
    <w:rsid w:val="001737EB"/>
    <w:rsid w:val="001742C4"/>
    <w:rsid w:val="00174374"/>
    <w:rsid w:val="00175274"/>
    <w:rsid w:val="001754EA"/>
    <w:rsid w:val="00176487"/>
    <w:rsid w:val="001764B1"/>
    <w:rsid w:val="0017656D"/>
    <w:rsid w:val="00176C63"/>
    <w:rsid w:val="001777CF"/>
    <w:rsid w:val="001811E4"/>
    <w:rsid w:val="00181D97"/>
    <w:rsid w:val="00181F73"/>
    <w:rsid w:val="0018205E"/>
    <w:rsid w:val="001824E3"/>
    <w:rsid w:val="0018308F"/>
    <w:rsid w:val="001836FA"/>
    <w:rsid w:val="00184013"/>
    <w:rsid w:val="001844F9"/>
    <w:rsid w:val="00184B82"/>
    <w:rsid w:val="00184EAF"/>
    <w:rsid w:val="0018533F"/>
    <w:rsid w:val="00185BAD"/>
    <w:rsid w:val="00186604"/>
    <w:rsid w:val="00186F09"/>
    <w:rsid w:val="001870EF"/>
    <w:rsid w:val="00187321"/>
    <w:rsid w:val="00187F95"/>
    <w:rsid w:val="00190237"/>
    <w:rsid w:val="001908A7"/>
    <w:rsid w:val="00191F3E"/>
    <w:rsid w:val="00192E94"/>
    <w:rsid w:val="001930BC"/>
    <w:rsid w:val="001938CA"/>
    <w:rsid w:val="00193DD4"/>
    <w:rsid w:val="00193FDC"/>
    <w:rsid w:val="00194205"/>
    <w:rsid w:val="001943C6"/>
    <w:rsid w:val="001945D9"/>
    <w:rsid w:val="00194AE1"/>
    <w:rsid w:val="001953BD"/>
    <w:rsid w:val="0019653F"/>
    <w:rsid w:val="00196645"/>
    <w:rsid w:val="00196D19"/>
    <w:rsid w:val="001973C1"/>
    <w:rsid w:val="0019747C"/>
    <w:rsid w:val="0019784B"/>
    <w:rsid w:val="001A0855"/>
    <w:rsid w:val="001A1C0E"/>
    <w:rsid w:val="001A257A"/>
    <w:rsid w:val="001A363B"/>
    <w:rsid w:val="001A3DB3"/>
    <w:rsid w:val="001A4209"/>
    <w:rsid w:val="001A4534"/>
    <w:rsid w:val="001A50D3"/>
    <w:rsid w:val="001A5498"/>
    <w:rsid w:val="001A54BB"/>
    <w:rsid w:val="001A5847"/>
    <w:rsid w:val="001A5B07"/>
    <w:rsid w:val="001A5BAB"/>
    <w:rsid w:val="001A5C4E"/>
    <w:rsid w:val="001A5F11"/>
    <w:rsid w:val="001A6043"/>
    <w:rsid w:val="001A61BD"/>
    <w:rsid w:val="001A63EC"/>
    <w:rsid w:val="001A7170"/>
    <w:rsid w:val="001A7841"/>
    <w:rsid w:val="001A7F22"/>
    <w:rsid w:val="001B068F"/>
    <w:rsid w:val="001B1ACA"/>
    <w:rsid w:val="001B1ACC"/>
    <w:rsid w:val="001B1E43"/>
    <w:rsid w:val="001B26B9"/>
    <w:rsid w:val="001B2815"/>
    <w:rsid w:val="001B3416"/>
    <w:rsid w:val="001B34AB"/>
    <w:rsid w:val="001B3684"/>
    <w:rsid w:val="001B4F09"/>
    <w:rsid w:val="001B52B9"/>
    <w:rsid w:val="001B54B2"/>
    <w:rsid w:val="001B5799"/>
    <w:rsid w:val="001B5998"/>
    <w:rsid w:val="001B5A10"/>
    <w:rsid w:val="001B69AA"/>
    <w:rsid w:val="001B6F8B"/>
    <w:rsid w:val="001B7A16"/>
    <w:rsid w:val="001C019E"/>
    <w:rsid w:val="001C0E1A"/>
    <w:rsid w:val="001C10C4"/>
    <w:rsid w:val="001C156B"/>
    <w:rsid w:val="001C221C"/>
    <w:rsid w:val="001C22B2"/>
    <w:rsid w:val="001C2BE0"/>
    <w:rsid w:val="001C37A8"/>
    <w:rsid w:val="001C3DB1"/>
    <w:rsid w:val="001C4744"/>
    <w:rsid w:val="001C4CD2"/>
    <w:rsid w:val="001C5E5D"/>
    <w:rsid w:val="001C60DD"/>
    <w:rsid w:val="001C68B0"/>
    <w:rsid w:val="001C6C9E"/>
    <w:rsid w:val="001C7A97"/>
    <w:rsid w:val="001D0AAA"/>
    <w:rsid w:val="001D0E98"/>
    <w:rsid w:val="001D1030"/>
    <w:rsid w:val="001D1592"/>
    <w:rsid w:val="001D23E0"/>
    <w:rsid w:val="001D27F0"/>
    <w:rsid w:val="001D3119"/>
    <w:rsid w:val="001D31D9"/>
    <w:rsid w:val="001D3283"/>
    <w:rsid w:val="001D3395"/>
    <w:rsid w:val="001D35D0"/>
    <w:rsid w:val="001D4AD8"/>
    <w:rsid w:val="001D520C"/>
    <w:rsid w:val="001D56F6"/>
    <w:rsid w:val="001D594C"/>
    <w:rsid w:val="001D5BB6"/>
    <w:rsid w:val="001D63C6"/>
    <w:rsid w:val="001D6553"/>
    <w:rsid w:val="001D7698"/>
    <w:rsid w:val="001D7AA2"/>
    <w:rsid w:val="001E01E9"/>
    <w:rsid w:val="001E0444"/>
    <w:rsid w:val="001E0DF7"/>
    <w:rsid w:val="001E1392"/>
    <w:rsid w:val="001E15E9"/>
    <w:rsid w:val="001E1C41"/>
    <w:rsid w:val="001E1FE1"/>
    <w:rsid w:val="001E23B3"/>
    <w:rsid w:val="001E2783"/>
    <w:rsid w:val="001E2982"/>
    <w:rsid w:val="001E442F"/>
    <w:rsid w:val="001E5029"/>
    <w:rsid w:val="001E5160"/>
    <w:rsid w:val="001E523E"/>
    <w:rsid w:val="001E5573"/>
    <w:rsid w:val="001E5F87"/>
    <w:rsid w:val="001E62E9"/>
    <w:rsid w:val="001F196B"/>
    <w:rsid w:val="001F1E51"/>
    <w:rsid w:val="001F2132"/>
    <w:rsid w:val="001F378F"/>
    <w:rsid w:val="001F3E75"/>
    <w:rsid w:val="001F4836"/>
    <w:rsid w:val="001F4B19"/>
    <w:rsid w:val="001F4C54"/>
    <w:rsid w:val="001F57B6"/>
    <w:rsid w:val="001F5859"/>
    <w:rsid w:val="001F5A1B"/>
    <w:rsid w:val="001F5FD1"/>
    <w:rsid w:val="001F6C6D"/>
    <w:rsid w:val="001F7209"/>
    <w:rsid w:val="001F7595"/>
    <w:rsid w:val="001F77F9"/>
    <w:rsid w:val="001F7ABA"/>
    <w:rsid w:val="001F7CA3"/>
    <w:rsid w:val="002005E1"/>
    <w:rsid w:val="0020062D"/>
    <w:rsid w:val="0020068E"/>
    <w:rsid w:val="002007DB"/>
    <w:rsid w:val="00200D8D"/>
    <w:rsid w:val="00200EBE"/>
    <w:rsid w:val="0020348F"/>
    <w:rsid w:val="00204955"/>
    <w:rsid w:val="00205377"/>
    <w:rsid w:val="002073C7"/>
    <w:rsid w:val="0020782E"/>
    <w:rsid w:val="00207A23"/>
    <w:rsid w:val="002101E1"/>
    <w:rsid w:val="002105FD"/>
    <w:rsid w:val="002109E0"/>
    <w:rsid w:val="00211083"/>
    <w:rsid w:val="00211139"/>
    <w:rsid w:val="00211AE5"/>
    <w:rsid w:val="00211E61"/>
    <w:rsid w:val="0021234F"/>
    <w:rsid w:val="00212C7F"/>
    <w:rsid w:val="00213496"/>
    <w:rsid w:val="002135E4"/>
    <w:rsid w:val="00213921"/>
    <w:rsid w:val="0021406C"/>
    <w:rsid w:val="00214432"/>
    <w:rsid w:val="00214A81"/>
    <w:rsid w:val="00214D1D"/>
    <w:rsid w:val="00216ACE"/>
    <w:rsid w:val="00220725"/>
    <w:rsid w:val="00220A98"/>
    <w:rsid w:val="00221BEB"/>
    <w:rsid w:val="00221D45"/>
    <w:rsid w:val="00222136"/>
    <w:rsid w:val="00222193"/>
    <w:rsid w:val="0022259E"/>
    <w:rsid w:val="00222E41"/>
    <w:rsid w:val="00222F84"/>
    <w:rsid w:val="002237B5"/>
    <w:rsid w:val="002238A9"/>
    <w:rsid w:val="00224BB4"/>
    <w:rsid w:val="00224D8E"/>
    <w:rsid w:val="002261D6"/>
    <w:rsid w:val="0022635B"/>
    <w:rsid w:val="00226905"/>
    <w:rsid w:val="00230878"/>
    <w:rsid w:val="00230A29"/>
    <w:rsid w:val="00230ECB"/>
    <w:rsid w:val="0023167A"/>
    <w:rsid w:val="00231ED2"/>
    <w:rsid w:val="00232383"/>
    <w:rsid w:val="002329D1"/>
    <w:rsid w:val="002336B4"/>
    <w:rsid w:val="00233F91"/>
    <w:rsid w:val="0023505F"/>
    <w:rsid w:val="002353BD"/>
    <w:rsid w:val="00235DFE"/>
    <w:rsid w:val="002372F8"/>
    <w:rsid w:val="00237B59"/>
    <w:rsid w:val="00237FC8"/>
    <w:rsid w:val="002417E7"/>
    <w:rsid w:val="0024201E"/>
    <w:rsid w:val="0024216F"/>
    <w:rsid w:val="002422D5"/>
    <w:rsid w:val="0024291F"/>
    <w:rsid w:val="002434B6"/>
    <w:rsid w:val="00243924"/>
    <w:rsid w:val="0024403A"/>
    <w:rsid w:val="00244BAA"/>
    <w:rsid w:val="002451B9"/>
    <w:rsid w:val="0024520A"/>
    <w:rsid w:val="002452B8"/>
    <w:rsid w:val="0024548A"/>
    <w:rsid w:val="002460AB"/>
    <w:rsid w:val="00246996"/>
    <w:rsid w:val="00247581"/>
    <w:rsid w:val="00247C34"/>
    <w:rsid w:val="00247C81"/>
    <w:rsid w:val="00250815"/>
    <w:rsid w:val="00250CFC"/>
    <w:rsid w:val="002510F3"/>
    <w:rsid w:val="0025112A"/>
    <w:rsid w:val="00251396"/>
    <w:rsid w:val="0025155E"/>
    <w:rsid w:val="00251945"/>
    <w:rsid w:val="00251E72"/>
    <w:rsid w:val="00252E24"/>
    <w:rsid w:val="00253C10"/>
    <w:rsid w:val="00254CFF"/>
    <w:rsid w:val="0025519A"/>
    <w:rsid w:val="0025529F"/>
    <w:rsid w:val="00255448"/>
    <w:rsid w:val="002554FB"/>
    <w:rsid w:val="0025601D"/>
    <w:rsid w:val="00256370"/>
    <w:rsid w:val="0025689E"/>
    <w:rsid w:val="00257027"/>
    <w:rsid w:val="0025738B"/>
    <w:rsid w:val="00257BA6"/>
    <w:rsid w:val="00257ED5"/>
    <w:rsid w:val="00260C51"/>
    <w:rsid w:val="00260D10"/>
    <w:rsid w:val="00261504"/>
    <w:rsid w:val="002616DE"/>
    <w:rsid w:val="00262EAA"/>
    <w:rsid w:val="00262FCE"/>
    <w:rsid w:val="00262FE6"/>
    <w:rsid w:val="00263190"/>
    <w:rsid w:val="002632F7"/>
    <w:rsid w:val="002646F1"/>
    <w:rsid w:val="00264E82"/>
    <w:rsid w:val="00264EF0"/>
    <w:rsid w:val="002651D8"/>
    <w:rsid w:val="00265EBE"/>
    <w:rsid w:val="00266C5B"/>
    <w:rsid w:val="00266F4A"/>
    <w:rsid w:val="00267413"/>
    <w:rsid w:val="0027047A"/>
    <w:rsid w:val="002706EA"/>
    <w:rsid w:val="00271413"/>
    <w:rsid w:val="0027181C"/>
    <w:rsid w:val="00271F92"/>
    <w:rsid w:val="00272951"/>
    <w:rsid w:val="00272C91"/>
    <w:rsid w:val="002734A2"/>
    <w:rsid w:val="002745CA"/>
    <w:rsid w:val="0027589F"/>
    <w:rsid w:val="00275E5C"/>
    <w:rsid w:val="00276463"/>
    <w:rsid w:val="00276770"/>
    <w:rsid w:val="0027679A"/>
    <w:rsid w:val="002811B6"/>
    <w:rsid w:val="00281AB5"/>
    <w:rsid w:val="00282AD6"/>
    <w:rsid w:val="00282F77"/>
    <w:rsid w:val="002832B9"/>
    <w:rsid w:val="00283FC9"/>
    <w:rsid w:val="0028454C"/>
    <w:rsid w:val="00284AD1"/>
    <w:rsid w:val="002858A5"/>
    <w:rsid w:val="00286007"/>
    <w:rsid w:val="0028631D"/>
    <w:rsid w:val="00286B48"/>
    <w:rsid w:val="00286CAC"/>
    <w:rsid w:val="00286D65"/>
    <w:rsid w:val="002872C7"/>
    <w:rsid w:val="0028769E"/>
    <w:rsid w:val="00287806"/>
    <w:rsid w:val="0029034D"/>
    <w:rsid w:val="00290404"/>
    <w:rsid w:val="0029049A"/>
    <w:rsid w:val="002909D0"/>
    <w:rsid w:val="00290CE3"/>
    <w:rsid w:val="00291954"/>
    <w:rsid w:val="002919AB"/>
    <w:rsid w:val="00292E80"/>
    <w:rsid w:val="0029346D"/>
    <w:rsid w:val="00293FB9"/>
    <w:rsid w:val="0029426A"/>
    <w:rsid w:val="0029439A"/>
    <w:rsid w:val="00294845"/>
    <w:rsid w:val="00294A4C"/>
    <w:rsid w:val="00294C50"/>
    <w:rsid w:val="00294CED"/>
    <w:rsid w:val="00295ADC"/>
    <w:rsid w:val="00295B5B"/>
    <w:rsid w:val="0029624D"/>
    <w:rsid w:val="00296868"/>
    <w:rsid w:val="00297A7D"/>
    <w:rsid w:val="002A00CA"/>
    <w:rsid w:val="002A046A"/>
    <w:rsid w:val="002A08E6"/>
    <w:rsid w:val="002A0DF3"/>
    <w:rsid w:val="002A14DD"/>
    <w:rsid w:val="002A1837"/>
    <w:rsid w:val="002A1B79"/>
    <w:rsid w:val="002A1FD1"/>
    <w:rsid w:val="002A2948"/>
    <w:rsid w:val="002A2B4A"/>
    <w:rsid w:val="002A2C3E"/>
    <w:rsid w:val="002A3AEA"/>
    <w:rsid w:val="002A3B1A"/>
    <w:rsid w:val="002A4CA4"/>
    <w:rsid w:val="002A5659"/>
    <w:rsid w:val="002A6C78"/>
    <w:rsid w:val="002A6FC7"/>
    <w:rsid w:val="002A72CF"/>
    <w:rsid w:val="002A76D0"/>
    <w:rsid w:val="002A7C21"/>
    <w:rsid w:val="002B1496"/>
    <w:rsid w:val="002B153B"/>
    <w:rsid w:val="002B228E"/>
    <w:rsid w:val="002B2D66"/>
    <w:rsid w:val="002B2ECE"/>
    <w:rsid w:val="002B38AB"/>
    <w:rsid w:val="002B3998"/>
    <w:rsid w:val="002B3FC2"/>
    <w:rsid w:val="002B43C8"/>
    <w:rsid w:val="002B5A46"/>
    <w:rsid w:val="002B682A"/>
    <w:rsid w:val="002B695D"/>
    <w:rsid w:val="002B6F7D"/>
    <w:rsid w:val="002B7AFB"/>
    <w:rsid w:val="002C067D"/>
    <w:rsid w:val="002C0833"/>
    <w:rsid w:val="002C0D59"/>
    <w:rsid w:val="002C1563"/>
    <w:rsid w:val="002C2D37"/>
    <w:rsid w:val="002C35D6"/>
    <w:rsid w:val="002C3617"/>
    <w:rsid w:val="002C37A8"/>
    <w:rsid w:val="002C3E3A"/>
    <w:rsid w:val="002C420C"/>
    <w:rsid w:val="002C437E"/>
    <w:rsid w:val="002C458C"/>
    <w:rsid w:val="002C4691"/>
    <w:rsid w:val="002C4B7C"/>
    <w:rsid w:val="002C4E82"/>
    <w:rsid w:val="002C4F13"/>
    <w:rsid w:val="002C579E"/>
    <w:rsid w:val="002C5BCF"/>
    <w:rsid w:val="002C5EDB"/>
    <w:rsid w:val="002C651F"/>
    <w:rsid w:val="002C73C7"/>
    <w:rsid w:val="002C7794"/>
    <w:rsid w:val="002C7A37"/>
    <w:rsid w:val="002D13F6"/>
    <w:rsid w:val="002D1EB6"/>
    <w:rsid w:val="002D231C"/>
    <w:rsid w:val="002D28A4"/>
    <w:rsid w:val="002D3AD4"/>
    <w:rsid w:val="002D3C0F"/>
    <w:rsid w:val="002D4301"/>
    <w:rsid w:val="002D49A5"/>
    <w:rsid w:val="002D4C67"/>
    <w:rsid w:val="002D5663"/>
    <w:rsid w:val="002D57D3"/>
    <w:rsid w:val="002D68CB"/>
    <w:rsid w:val="002D695E"/>
    <w:rsid w:val="002D70AD"/>
    <w:rsid w:val="002D78BA"/>
    <w:rsid w:val="002D7C2C"/>
    <w:rsid w:val="002D7C88"/>
    <w:rsid w:val="002D7E06"/>
    <w:rsid w:val="002E170A"/>
    <w:rsid w:val="002E1748"/>
    <w:rsid w:val="002E1908"/>
    <w:rsid w:val="002E1DFB"/>
    <w:rsid w:val="002E25BE"/>
    <w:rsid w:val="002E28BF"/>
    <w:rsid w:val="002E440F"/>
    <w:rsid w:val="002E4A2A"/>
    <w:rsid w:val="002E50C9"/>
    <w:rsid w:val="002E6093"/>
    <w:rsid w:val="002E6579"/>
    <w:rsid w:val="002E6D74"/>
    <w:rsid w:val="002E7BA2"/>
    <w:rsid w:val="002E7F60"/>
    <w:rsid w:val="002F0437"/>
    <w:rsid w:val="002F1033"/>
    <w:rsid w:val="002F10EB"/>
    <w:rsid w:val="002F1432"/>
    <w:rsid w:val="002F2359"/>
    <w:rsid w:val="002F2B05"/>
    <w:rsid w:val="002F3883"/>
    <w:rsid w:val="002F39DF"/>
    <w:rsid w:val="002F3A8D"/>
    <w:rsid w:val="002F405B"/>
    <w:rsid w:val="002F4375"/>
    <w:rsid w:val="002F477B"/>
    <w:rsid w:val="002F4847"/>
    <w:rsid w:val="002F4CB8"/>
    <w:rsid w:val="002F538F"/>
    <w:rsid w:val="002F576F"/>
    <w:rsid w:val="002F6590"/>
    <w:rsid w:val="002F6F1F"/>
    <w:rsid w:val="002F75C7"/>
    <w:rsid w:val="003000A1"/>
    <w:rsid w:val="00300D5C"/>
    <w:rsid w:val="0030132C"/>
    <w:rsid w:val="00301BC5"/>
    <w:rsid w:val="0030262F"/>
    <w:rsid w:val="003033BD"/>
    <w:rsid w:val="003040CD"/>
    <w:rsid w:val="0030662B"/>
    <w:rsid w:val="0030706A"/>
    <w:rsid w:val="00307D64"/>
    <w:rsid w:val="00310133"/>
    <w:rsid w:val="00311A02"/>
    <w:rsid w:val="00311B23"/>
    <w:rsid w:val="003120DA"/>
    <w:rsid w:val="00312D3F"/>
    <w:rsid w:val="00313097"/>
    <w:rsid w:val="00313272"/>
    <w:rsid w:val="0031352A"/>
    <w:rsid w:val="00313F72"/>
    <w:rsid w:val="003144BF"/>
    <w:rsid w:val="00315046"/>
    <w:rsid w:val="00316042"/>
    <w:rsid w:val="0031621F"/>
    <w:rsid w:val="003166B1"/>
    <w:rsid w:val="00317AB9"/>
    <w:rsid w:val="0032039E"/>
    <w:rsid w:val="00320C67"/>
    <w:rsid w:val="0032100B"/>
    <w:rsid w:val="00321582"/>
    <w:rsid w:val="00321CFB"/>
    <w:rsid w:val="00321FC1"/>
    <w:rsid w:val="00322670"/>
    <w:rsid w:val="00322AB4"/>
    <w:rsid w:val="00322C00"/>
    <w:rsid w:val="00322CC1"/>
    <w:rsid w:val="00322D75"/>
    <w:rsid w:val="00322DEC"/>
    <w:rsid w:val="00323559"/>
    <w:rsid w:val="003241BF"/>
    <w:rsid w:val="00324B8B"/>
    <w:rsid w:val="0032507B"/>
    <w:rsid w:val="0032552A"/>
    <w:rsid w:val="00325920"/>
    <w:rsid w:val="00325C12"/>
    <w:rsid w:val="0032617F"/>
    <w:rsid w:val="00326553"/>
    <w:rsid w:val="003274EA"/>
    <w:rsid w:val="00327A15"/>
    <w:rsid w:val="00327A52"/>
    <w:rsid w:val="003302A4"/>
    <w:rsid w:val="003307CD"/>
    <w:rsid w:val="003311BB"/>
    <w:rsid w:val="003312D4"/>
    <w:rsid w:val="003315CE"/>
    <w:rsid w:val="00331726"/>
    <w:rsid w:val="00331D13"/>
    <w:rsid w:val="00331DD5"/>
    <w:rsid w:val="00331E4A"/>
    <w:rsid w:val="00331EE3"/>
    <w:rsid w:val="00332457"/>
    <w:rsid w:val="003325ED"/>
    <w:rsid w:val="0033407F"/>
    <w:rsid w:val="003347BF"/>
    <w:rsid w:val="00334866"/>
    <w:rsid w:val="003348B9"/>
    <w:rsid w:val="00335FE9"/>
    <w:rsid w:val="00336067"/>
    <w:rsid w:val="00336E1B"/>
    <w:rsid w:val="0034001F"/>
    <w:rsid w:val="003400B1"/>
    <w:rsid w:val="0034011B"/>
    <w:rsid w:val="003407A8"/>
    <w:rsid w:val="00340BE7"/>
    <w:rsid w:val="00341F93"/>
    <w:rsid w:val="003427BC"/>
    <w:rsid w:val="003428FA"/>
    <w:rsid w:val="0034381C"/>
    <w:rsid w:val="00343F7B"/>
    <w:rsid w:val="003442C1"/>
    <w:rsid w:val="00344825"/>
    <w:rsid w:val="00344CB6"/>
    <w:rsid w:val="00344DC5"/>
    <w:rsid w:val="0034512F"/>
    <w:rsid w:val="0034568C"/>
    <w:rsid w:val="00345706"/>
    <w:rsid w:val="00346A41"/>
    <w:rsid w:val="00346BD4"/>
    <w:rsid w:val="00346C47"/>
    <w:rsid w:val="00347003"/>
    <w:rsid w:val="003508AF"/>
    <w:rsid w:val="00350F2C"/>
    <w:rsid w:val="003526B5"/>
    <w:rsid w:val="00352EA5"/>
    <w:rsid w:val="0035326A"/>
    <w:rsid w:val="00353398"/>
    <w:rsid w:val="00353DFC"/>
    <w:rsid w:val="00354438"/>
    <w:rsid w:val="00355A05"/>
    <w:rsid w:val="00355B58"/>
    <w:rsid w:val="00356F8D"/>
    <w:rsid w:val="003572C4"/>
    <w:rsid w:val="00357898"/>
    <w:rsid w:val="00357AA7"/>
    <w:rsid w:val="00357C01"/>
    <w:rsid w:val="0036000C"/>
    <w:rsid w:val="0036028C"/>
    <w:rsid w:val="0036079F"/>
    <w:rsid w:val="00360860"/>
    <w:rsid w:val="00360CF1"/>
    <w:rsid w:val="0036197C"/>
    <w:rsid w:val="00362629"/>
    <w:rsid w:val="00362E46"/>
    <w:rsid w:val="00362EA0"/>
    <w:rsid w:val="003631DC"/>
    <w:rsid w:val="00363458"/>
    <w:rsid w:val="00364486"/>
    <w:rsid w:val="00364778"/>
    <w:rsid w:val="00364E2C"/>
    <w:rsid w:val="00365500"/>
    <w:rsid w:val="00365954"/>
    <w:rsid w:val="003659E2"/>
    <w:rsid w:val="00365B55"/>
    <w:rsid w:val="00365B96"/>
    <w:rsid w:val="00365D9A"/>
    <w:rsid w:val="00366507"/>
    <w:rsid w:val="003666D0"/>
    <w:rsid w:val="00366D7B"/>
    <w:rsid w:val="00366F73"/>
    <w:rsid w:val="00367006"/>
    <w:rsid w:val="00367037"/>
    <w:rsid w:val="00367D48"/>
    <w:rsid w:val="00367D61"/>
    <w:rsid w:val="003709A5"/>
    <w:rsid w:val="0037191F"/>
    <w:rsid w:val="003722D0"/>
    <w:rsid w:val="00373E25"/>
    <w:rsid w:val="003741F6"/>
    <w:rsid w:val="003742F5"/>
    <w:rsid w:val="00374879"/>
    <w:rsid w:val="00374E2C"/>
    <w:rsid w:val="0037580C"/>
    <w:rsid w:val="00376023"/>
    <w:rsid w:val="003766D4"/>
    <w:rsid w:val="0037692A"/>
    <w:rsid w:val="00376A8B"/>
    <w:rsid w:val="00377125"/>
    <w:rsid w:val="003773BC"/>
    <w:rsid w:val="003809E5"/>
    <w:rsid w:val="00380A51"/>
    <w:rsid w:val="00381438"/>
    <w:rsid w:val="003816FB"/>
    <w:rsid w:val="00381DBC"/>
    <w:rsid w:val="00381FD9"/>
    <w:rsid w:val="003826AC"/>
    <w:rsid w:val="0038286E"/>
    <w:rsid w:val="00382A1D"/>
    <w:rsid w:val="00383B43"/>
    <w:rsid w:val="00383E78"/>
    <w:rsid w:val="0038402E"/>
    <w:rsid w:val="00384EC2"/>
    <w:rsid w:val="003863A1"/>
    <w:rsid w:val="003863A3"/>
    <w:rsid w:val="003870E0"/>
    <w:rsid w:val="00387558"/>
    <w:rsid w:val="003878EC"/>
    <w:rsid w:val="003879EB"/>
    <w:rsid w:val="00387B4E"/>
    <w:rsid w:val="00387BB2"/>
    <w:rsid w:val="003905DD"/>
    <w:rsid w:val="00390E41"/>
    <w:rsid w:val="00391BB8"/>
    <w:rsid w:val="00392704"/>
    <w:rsid w:val="00392705"/>
    <w:rsid w:val="003933A9"/>
    <w:rsid w:val="003937D0"/>
    <w:rsid w:val="003937E3"/>
    <w:rsid w:val="003946F4"/>
    <w:rsid w:val="00395AAE"/>
    <w:rsid w:val="00395F35"/>
    <w:rsid w:val="00396AB5"/>
    <w:rsid w:val="0039721A"/>
    <w:rsid w:val="00397BF2"/>
    <w:rsid w:val="003A006C"/>
    <w:rsid w:val="003A1260"/>
    <w:rsid w:val="003A1314"/>
    <w:rsid w:val="003A19FC"/>
    <w:rsid w:val="003A29F3"/>
    <w:rsid w:val="003A2AF4"/>
    <w:rsid w:val="003A2B82"/>
    <w:rsid w:val="003A3155"/>
    <w:rsid w:val="003A3AB2"/>
    <w:rsid w:val="003A4162"/>
    <w:rsid w:val="003A41A2"/>
    <w:rsid w:val="003A50BD"/>
    <w:rsid w:val="003A5821"/>
    <w:rsid w:val="003A5BC1"/>
    <w:rsid w:val="003A65EC"/>
    <w:rsid w:val="003A6EA4"/>
    <w:rsid w:val="003A7430"/>
    <w:rsid w:val="003A7666"/>
    <w:rsid w:val="003A784C"/>
    <w:rsid w:val="003A7CA6"/>
    <w:rsid w:val="003B0645"/>
    <w:rsid w:val="003B0763"/>
    <w:rsid w:val="003B0EDF"/>
    <w:rsid w:val="003B182E"/>
    <w:rsid w:val="003B2929"/>
    <w:rsid w:val="003B2B13"/>
    <w:rsid w:val="003B39F7"/>
    <w:rsid w:val="003B3ADB"/>
    <w:rsid w:val="003B4097"/>
    <w:rsid w:val="003B4294"/>
    <w:rsid w:val="003B42C2"/>
    <w:rsid w:val="003B447E"/>
    <w:rsid w:val="003B4D4D"/>
    <w:rsid w:val="003B52A3"/>
    <w:rsid w:val="003B5960"/>
    <w:rsid w:val="003B5E59"/>
    <w:rsid w:val="003B610F"/>
    <w:rsid w:val="003B6E4F"/>
    <w:rsid w:val="003B7510"/>
    <w:rsid w:val="003B75A5"/>
    <w:rsid w:val="003B7EA9"/>
    <w:rsid w:val="003C096F"/>
    <w:rsid w:val="003C0CF9"/>
    <w:rsid w:val="003C18B7"/>
    <w:rsid w:val="003C1B61"/>
    <w:rsid w:val="003C1F55"/>
    <w:rsid w:val="003C1F8B"/>
    <w:rsid w:val="003C1FEE"/>
    <w:rsid w:val="003C2013"/>
    <w:rsid w:val="003C2490"/>
    <w:rsid w:val="003C28BC"/>
    <w:rsid w:val="003C2D35"/>
    <w:rsid w:val="003C34F9"/>
    <w:rsid w:val="003C45B5"/>
    <w:rsid w:val="003C4D67"/>
    <w:rsid w:val="003C5781"/>
    <w:rsid w:val="003C70D9"/>
    <w:rsid w:val="003D012D"/>
    <w:rsid w:val="003D16A1"/>
    <w:rsid w:val="003D1FB2"/>
    <w:rsid w:val="003D26E3"/>
    <w:rsid w:val="003D2B5E"/>
    <w:rsid w:val="003D4A95"/>
    <w:rsid w:val="003D4E4E"/>
    <w:rsid w:val="003D4FCB"/>
    <w:rsid w:val="003D502A"/>
    <w:rsid w:val="003D531E"/>
    <w:rsid w:val="003D5BA9"/>
    <w:rsid w:val="003D6111"/>
    <w:rsid w:val="003D612F"/>
    <w:rsid w:val="003D650B"/>
    <w:rsid w:val="003D6AA8"/>
    <w:rsid w:val="003D703A"/>
    <w:rsid w:val="003E02E0"/>
    <w:rsid w:val="003E0903"/>
    <w:rsid w:val="003E244E"/>
    <w:rsid w:val="003E2478"/>
    <w:rsid w:val="003E2901"/>
    <w:rsid w:val="003E2D8D"/>
    <w:rsid w:val="003E3896"/>
    <w:rsid w:val="003E4C34"/>
    <w:rsid w:val="003E4F12"/>
    <w:rsid w:val="003E5277"/>
    <w:rsid w:val="003E568D"/>
    <w:rsid w:val="003E5705"/>
    <w:rsid w:val="003E5B41"/>
    <w:rsid w:val="003E6411"/>
    <w:rsid w:val="003E6989"/>
    <w:rsid w:val="003E6F23"/>
    <w:rsid w:val="003F085A"/>
    <w:rsid w:val="003F0D0F"/>
    <w:rsid w:val="003F115B"/>
    <w:rsid w:val="003F126A"/>
    <w:rsid w:val="003F171A"/>
    <w:rsid w:val="003F2988"/>
    <w:rsid w:val="003F2D08"/>
    <w:rsid w:val="003F2E8F"/>
    <w:rsid w:val="003F3913"/>
    <w:rsid w:val="003F4CD4"/>
    <w:rsid w:val="003F54EE"/>
    <w:rsid w:val="003F5F27"/>
    <w:rsid w:val="003F5F95"/>
    <w:rsid w:val="003F6244"/>
    <w:rsid w:val="003F6407"/>
    <w:rsid w:val="003F6813"/>
    <w:rsid w:val="003F71FB"/>
    <w:rsid w:val="003F7677"/>
    <w:rsid w:val="003F7B3E"/>
    <w:rsid w:val="003F7FD2"/>
    <w:rsid w:val="00400212"/>
    <w:rsid w:val="0040072E"/>
    <w:rsid w:val="004014E7"/>
    <w:rsid w:val="00401B13"/>
    <w:rsid w:val="00402520"/>
    <w:rsid w:val="004025AF"/>
    <w:rsid w:val="00402A3C"/>
    <w:rsid w:val="00402F9D"/>
    <w:rsid w:val="004030C0"/>
    <w:rsid w:val="0040329C"/>
    <w:rsid w:val="004032AA"/>
    <w:rsid w:val="00403D52"/>
    <w:rsid w:val="004042CD"/>
    <w:rsid w:val="0040488C"/>
    <w:rsid w:val="00404A27"/>
    <w:rsid w:val="004054FE"/>
    <w:rsid w:val="004057B9"/>
    <w:rsid w:val="00405A8C"/>
    <w:rsid w:val="00406607"/>
    <w:rsid w:val="00407A7B"/>
    <w:rsid w:val="00411572"/>
    <w:rsid w:val="00412AEA"/>
    <w:rsid w:val="00412B84"/>
    <w:rsid w:val="00412E31"/>
    <w:rsid w:val="004130C1"/>
    <w:rsid w:val="0041328D"/>
    <w:rsid w:val="00413347"/>
    <w:rsid w:val="00413A92"/>
    <w:rsid w:val="00413ADB"/>
    <w:rsid w:val="00413CA7"/>
    <w:rsid w:val="00413E71"/>
    <w:rsid w:val="00414204"/>
    <w:rsid w:val="00414DE6"/>
    <w:rsid w:val="0041610D"/>
    <w:rsid w:val="00416756"/>
    <w:rsid w:val="004202EB"/>
    <w:rsid w:val="00420404"/>
    <w:rsid w:val="00420B87"/>
    <w:rsid w:val="004213BB"/>
    <w:rsid w:val="0042159F"/>
    <w:rsid w:val="0042175B"/>
    <w:rsid w:val="0042230C"/>
    <w:rsid w:val="004223AA"/>
    <w:rsid w:val="00422880"/>
    <w:rsid w:val="00422ED7"/>
    <w:rsid w:val="00423180"/>
    <w:rsid w:val="004237B6"/>
    <w:rsid w:val="00423BF7"/>
    <w:rsid w:val="00423EB3"/>
    <w:rsid w:val="00424082"/>
    <w:rsid w:val="004244A4"/>
    <w:rsid w:val="00424A00"/>
    <w:rsid w:val="00424CD5"/>
    <w:rsid w:val="00424DDE"/>
    <w:rsid w:val="004258AA"/>
    <w:rsid w:val="004262BD"/>
    <w:rsid w:val="004274B1"/>
    <w:rsid w:val="00430314"/>
    <w:rsid w:val="004305AC"/>
    <w:rsid w:val="00430A51"/>
    <w:rsid w:val="00431111"/>
    <w:rsid w:val="004311AB"/>
    <w:rsid w:val="00431201"/>
    <w:rsid w:val="00431446"/>
    <w:rsid w:val="00431497"/>
    <w:rsid w:val="00432670"/>
    <w:rsid w:val="004330A5"/>
    <w:rsid w:val="00433A3F"/>
    <w:rsid w:val="00433FDD"/>
    <w:rsid w:val="00435230"/>
    <w:rsid w:val="004359D5"/>
    <w:rsid w:val="00435A27"/>
    <w:rsid w:val="00436210"/>
    <w:rsid w:val="004362E8"/>
    <w:rsid w:val="00436878"/>
    <w:rsid w:val="00437078"/>
    <w:rsid w:val="00437259"/>
    <w:rsid w:val="004402E2"/>
    <w:rsid w:val="00440703"/>
    <w:rsid w:val="004407E9"/>
    <w:rsid w:val="00441257"/>
    <w:rsid w:val="004413CF"/>
    <w:rsid w:val="00443004"/>
    <w:rsid w:val="00443033"/>
    <w:rsid w:val="004434C1"/>
    <w:rsid w:val="0044362C"/>
    <w:rsid w:val="0044467F"/>
    <w:rsid w:val="00444C4C"/>
    <w:rsid w:val="00444D9C"/>
    <w:rsid w:val="00444E6A"/>
    <w:rsid w:val="00444F41"/>
    <w:rsid w:val="00444F4F"/>
    <w:rsid w:val="00444F85"/>
    <w:rsid w:val="004450AD"/>
    <w:rsid w:val="00445478"/>
    <w:rsid w:val="004457CB"/>
    <w:rsid w:val="00446755"/>
    <w:rsid w:val="0044717C"/>
    <w:rsid w:val="00447492"/>
    <w:rsid w:val="00447903"/>
    <w:rsid w:val="004503FC"/>
    <w:rsid w:val="00451174"/>
    <w:rsid w:val="00452DA1"/>
    <w:rsid w:val="00452ECB"/>
    <w:rsid w:val="0045305B"/>
    <w:rsid w:val="004530F6"/>
    <w:rsid w:val="00453DF8"/>
    <w:rsid w:val="00455B97"/>
    <w:rsid w:val="00456DE1"/>
    <w:rsid w:val="004573FE"/>
    <w:rsid w:val="0045779A"/>
    <w:rsid w:val="00457953"/>
    <w:rsid w:val="00461FE8"/>
    <w:rsid w:val="00462BDA"/>
    <w:rsid w:val="0046335E"/>
    <w:rsid w:val="00463644"/>
    <w:rsid w:val="00464435"/>
    <w:rsid w:val="00465803"/>
    <w:rsid w:val="0046609D"/>
    <w:rsid w:val="0046661C"/>
    <w:rsid w:val="00466C81"/>
    <w:rsid w:val="00466DD8"/>
    <w:rsid w:val="004675D3"/>
    <w:rsid w:val="0046772C"/>
    <w:rsid w:val="0047081F"/>
    <w:rsid w:val="00470C1E"/>
    <w:rsid w:val="004713E4"/>
    <w:rsid w:val="00471748"/>
    <w:rsid w:val="00471AA5"/>
    <w:rsid w:val="004721FE"/>
    <w:rsid w:val="00472235"/>
    <w:rsid w:val="004722D5"/>
    <w:rsid w:val="004723B9"/>
    <w:rsid w:val="0047262B"/>
    <w:rsid w:val="00472827"/>
    <w:rsid w:val="00472A56"/>
    <w:rsid w:val="00472B4E"/>
    <w:rsid w:val="004737EE"/>
    <w:rsid w:val="00473A0E"/>
    <w:rsid w:val="00473AE3"/>
    <w:rsid w:val="00473D29"/>
    <w:rsid w:val="0047422E"/>
    <w:rsid w:val="004743A8"/>
    <w:rsid w:val="004754CE"/>
    <w:rsid w:val="00476F01"/>
    <w:rsid w:val="00477EAD"/>
    <w:rsid w:val="00477EC8"/>
    <w:rsid w:val="00481360"/>
    <w:rsid w:val="004821BC"/>
    <w:rsid w:val="00483116"/>
    <w:rsid w:val="004831F5"/>
    <w:rsid w:val="004835C0"/>
    <w:rsid w:val="0048426E"/>
    <w:rsid w:val="0048478D"/>
    <w:rsid w:val="004849FC"/>
    <w:rsid w:val="0048504A"/>
    <w:rsid w:val="00485604"/>
    <w:rsid w:val="00486742"/>
    <w:rsid w:val="004879FF"/>
    <w:rsid w:val="004900E5"/>
    <w:rsid w:val="0049026D"/>
    <w:rsid w:val="004902AD"/>
    <w:rsid w:val="00490E18"/>
    <w:rsid w:val="00491D36"/>
    <w:rsid w:val="00491D75"/>
    <w:rsid w:val="00493129"/>
    <w:rsid w:val="00495436"/>
    <w:rsid w:val="00496052"/>
    <w:rsid w:val="004963CD"/>
    <w:rsid w:val="0049779D"/>
    <w:rsid w:val="004A0FF7"/>
    <w:rsid w:val="004A1E1D"/>
    <w:rsid w:val="004A1FA6"/>
    <w:rsid w:val="004A2328"/>
    <w:rsid w:val="004A2B25"/>
    <w:rsid w:val="004A3152"/>
    <w:rsid w:val="004A32D4"/>
    <w:rsid w:val="004A3C69"/>
    <w:rsid w:val="004A4951"/>
    <w:rsid w:val="004A49C4"/>
    <w:rsid w:val="004A4AFB"/>
    <w:rsid w:val="004A68AE"/>
    <w:rsid w:val="004A7C11"/>
    <w:rsid w:val="004B033B"/>
    <w:rsid w:val="004B13EA"/>
    <w:rsid w:val="004B14E5"/>
    <w:rsid w:val="004B1E7A"/>
    <w:rsid w:val="004B2809"/>
    <w:rsid w:val="004B2BD8"/>
    <w:rsid w:val="004B2CCD"/>
    <w:rsid w:val="004B3024"/>
    <w:rsid w:val="004B3328"/>
    <w:rsid w:val="004B409E"/>
    <w:rsid w:val="004B4307"/>
    <w:rsid w:val="004B4D3F"/>
    <w:rsid w:val="004B6307"/>
    <w:rsid w:val="004B63DB"/>
    <w:rsid w:val="004B67E2"/>
    <w:rsid w:val="004B6818"/>
    <w:rsid w:val="004B73C8"/>
    <w:rsid w:val="004B7979"/>
    <w:rsid w:val="004B7D01"/>
    <w:rsid w:val="004C0B29"/>
    <w:rsid w:val="004C2208"/>
    <w:rsid w:val="004C3086"/>
    <w:rsid w:val="004C437A"/>
    <w:rsid w:val="004C4C60"/>
    <w:rsid w:val="004C5278"/>
    <w:rsid w:val="004C669B"/>
    <w:rsid w:val="004C6C91"/>
    <w:rsid w:val="004C6F7F"/>
    <w:rsid w:val="004C707B"/>
    <w:rsid w:val="004C718C"/>
    <w:rsid w:val="004C781D"/>
    <w:rsid w:val="004D06A8"/>
    <w:rsid w:val="004D08EC"/>
    <w:rsid w:val="004D0F8D"/>
    <w:rsid w:val="004D1142"/>
    <w:rsid w:val="004D2560"/>
    <w:rsid w:val="004D2A00"/>
    <w:rsid w:val="004D2A93"/>
    <w:rsid w:val="004D37C0"/>
    <w:rsid w:val="004D3991"/>
    <w:rsid w:val="004D3A52"/>
    <w:rsid w:val="004D41C7"/>
    <w:rsid w:val="004D4F20"/>
    <w:rsid w:val="004D53C9"/>
    <w:rsid w:val="004D56A9"/>
    <w:rsid w:val="004D59EC"/>
    <w:rsid w:val="004D6CBF"/>
    <w:rsid w:val="004D70CF"/>
    <w:rsid w:val="004D74D4"/>
    <w:rsid w:val="004D764A"/>
    <w:rsid w:val="004D7BE8"/>
    <w:rsid w:val="004D7D7E"/>
    <w:rsid w:val="004E089E"/>
    <w:rsid w:val="004E091D"/>
    <w:rsid w:val="004E17CD"/>
    <w:rsid w:val="004E1BB5"/>
    <w:rsid w:val="004E1E79"/>
    <w:rsid w:val="004E3E68"/>
    <w:rsid w:val="004E421C"/>
    <w:rsid w:val="004E47AF"/>
    <w:rsid w:val="004E4AEA"/>
    <w:rsid w:val="004E4B9F"/>
    <w:rsid w:val="004E4DB4"/>
    <w:rsid w:val="004E5C97"/>
    <w:rsid w:val="004E61CC"/>
    <w:rsid w:val="004E6800"/>
    <w:rsid w:val="004E6D5A"/>
    <w:rsid w:val="004E71F5"/>
    <w:rsid w:val="004E7C80"/>
    <w:rsid w:val="004E7E1F"/>
    <w:rsid w:val="004F0530"/>
    <w:rsid w:val="004F0863"/>
    <w:rsid w:val="004F0A63"/>
    <w:rsid w:val="004F21B2"/>
    <w:rsid w:val="004F23CD"/>
    <w:rsid w:val="004F31D8"/>
    <w:rsid w:val="004F4911"/>
    <w:rsid w:val="004F50E9"/>
    <w:rsid w:val="004F57A2"/>
    <w:rsid w:val="004F5F42"/>
    <w:rsid w:val="004F7662"/>
    <w:rsid w:val="004F767D"/>
    <w:rsid w:val="004F7D71"/>
    <w:rsid w:val="004F7FBF"/>
    <w:rsid w:val="00500FF0"/>
    <w:rsid w:val="00501674"/>
    <w:rsid w:val="00501A36"/>
    <w:rsid w:val="00501F71"/>
    <w:rsid w:val="005020DD"/>
    <w:rsid w:val="005029D0"/>
    <w:rsid w:val="00502F4F"/>
    <w:rsid w:val="005033DF"/>
    <w:rsid w:val="005034C1"/>
    <w:rsid w:val="005035E4"/>
    <w:rsid w:val="0050366E"/>
    <w:rsid w:val="00503EF3"/>
    <w:rsid w:val="00504CB7"/>
    <w:rsid w:val="00506839"/>
    <w:rsid w:val="00507682"/>
    <w:rsid w:val="005105FD"/>
    <w:rsid w:val="005112F6"/>
    <w:rsid w:val="00511313"/>
    <w:rsid w:val="00511590"/>
    <w:rsid w:val="005120D2"/>
    <w:rsid w:val="0051294E"/>
    <w:rsid w:val="00513E22"/>
    <w:rsid w:val="00514A1E"/>
    <w:rsid w:val="00514F78"/>
    <w:rsid w:val="00514FEF"/>
    <w:rsid w:val="0051550D"/>
    <w:rsid w:val="00517739"/>
    <w:rsid w:val="0051794C"/>
    <w:rsid w:val="005208AA"/>
    <w:rsid w:val="005209EE"/>
    <w:rsid w:val="00520E79"/>
    <w:rsid w:val="00520E7C"/>
    <w:rsid w:val="005210FE"/>
    <w:rsid w:val="005216B2"/>
    <w:rsid w:val="00522B02"/>
    <w:rsid w:val="00522E07"/>
    <w:rsid w:val="005236EF"/>
    <w:rsid w:val="0052592B"/>
    <w:rsid w:val="0052603E"/>
    <w:rsid w:val="00526455"/>
    <w:rsid w:val="00526700"/>
    <w:rsid w:val="00526A37"/>
    <w:rsid w:val="00526FA4"/>
    <w:rsid w:val="00527BF6"/>
    <w:rsid w:val="00530274"/>
    <w:rsid w:val="0053069A"/>
    <w:rsid w:val="00530D4D"/>
    <w:rsid w:val="00531250"/>
    <w:rsid w:val="00531DA0"/>
    <w:rsid w:val="00532294"/>
    <w:rsid w:val="00532CCD"/>
    <w:rsid w:val="00532F5F"/>
    <w:rsid w:val="0053336A"/>
    <w:rsid w:val="00533A4F"/>
    <w:rsid w:val="00533E74"/>
    <w:rsid w:val="00534A83"/>
    <w:rsid w:val="00534FD1"/>
    <w:rsid w:val="005351EF"/>
    <w:rsid w:val="005356AB"/>
    <w:rsid w:val="0053610D"/>
    <w:rsid w:val="0053738C"/>
    <w:rsid w:val="0053762D"/>
    <w:rsid w:val="00537C55"/>
    <w:rsid w:val="0054038A"/>
    <w:rsid w:val="005415B2"/>
    <w:rsid w:val="005424D1"/>
    <w:rsid w:val="00542659"/>
    <w:rsid w:val="00542BDF"/>
    <w:rsid w:val="00543519"/>
    <w:rsid w:val="00543D4E"/>
    <w:rsid w:val="00543D6D"/>
    <w:rsid w:val="0054472C"/>
    <w:rsid w:val="005449B9"/>
    <w:rsid w:val="00544F03"/>
    <w:rsid w:val="00546941"/>
    <w:rsid w:val="00546ACD"/>
    <w:rsid w:val="00546BA0"/>
    <w:rsid w:val="00547706"/>
    <w:rsid w:val="00547A78"/>
    <w:rsid w:val="00547F36"/>
    <w:rsid w:val="00550E34"/>
    <w:rsid w:val="005510A7"/>
    <w:rsid w:val="0055165D"/>
    <w:rsid w:val="00551BDE"/>
    <w:rsid w:val="00551DDC"/>
    <w:rsid w:val="00552C30"/>
    <w:rsid w:val="00552F84"/>
    <w:rsid w:val="005530E6"/>
    <w:rsid w:val="0055376C"/>
    <w:rsid w:val="00553BD8"/>
    <w:rsid w:val="0055404E"/>
    <w:rsid w:val="005544C4"/>
    <w:rsid w:val="005544F3"/>
    <w:rsid w:val="00554643"/>
    <w:rsid w:val="005546B9"/>
    <w:rsid w:val="00555482"/>
    <w:rsid w:val="00556E72"/>
    <w:rsid w:val="0055734D"/>
    <w:rsid w:val="005574DF"/>
    <w:rsid w:val="00557823"/>
    <w:rsid w:val="00557ED6"/>
    <w:rsid w:val="00560FFD"/>
    <w:rsid w:val="005611FA"/>
    <w:rsid w:val="00561342"/>
    <w:rsid w:val="0056141F"/>
    <w:rsid w:val="005618CE"/>
    <w:rsid w:val="005623EB"/>
    <w:rsid w:val="00562605"/>
    <w:rsid w:val="00562C33"/>
    <w:rsid w:val="00562CFD"/>
    <w:rsid w:val="00562DC2"/>
    <w:rsid w:val="00563AD1"/>
    <w:rsid w:val="00563DF9"/>
    <w:rsid w:val="00563F5F"/>
    <w:rsid w:val="00563FE2"/>
    <w:rsid w:val="00564EEF"/>
    <w:rsid w:val="00565BFB"/>
    <w:rsid w:val="00565D94"/>
    <w:rsid w:val="00565E1B"/>
    <w:rsid w:val="00566E39"/>
    <w:rsid w:val="0056709E"/>
    <w:rsid w:val="00567163"/>
    <w:rsid w:val="00567A38"/>
    <w:rsid w:val="00567F19"/>
    <w:rsid w:val="00570044"/>
    <w:rsid w:val="00570B9B"/>
    <w:rsid w:val="00571092"/>
    <w:rsid w:val="00571DD1"/>
    <w:rsid w:val="0057204C"/>
    <w:rsid w:val="00572A9C"/>
    <w:rsid w:val="00575002"/>
    <w:rsid w:val="0057533E"/>
    <w:rsid w:val="0057564C"/>
    <w:rsid w:val="00575B99"/>
    <w:rsid w:val="005765E5"/>
    <w:rsid w:val="00576934"/>
    <w:rsid w:val="00576960"/>
    <w:rsid w:val="00576F55"/>
    <w:rsid w:val="00577231"/>
    <w:rsid w:val="00581524"/>
    <w:rsid w:val="005818AE"/>
    <w:rsid w:val="00581CA5"/>
    <w:rsid w:val="00581E50"/>
    <w:rsid w:val="005820B8"/>
    <w:rsid w:val="00582A87"/>
    <w:rsid w:val="00583726"/>
    <w:rsid w:val="00583B17"/>
    <w:rsid w:val="0058414B"/>
    <w:rsid w:val="00584574"/>
    <w:rsid w:val="005848AB"/>
    <w:rsid w:val="0058490B"/>
    <w:rsid w:val="00584CE3"/>
    <w:rsid w:val="00584D86"/>
    <w:rsid w:val="00585A34"/>
    <w:rsid w:val="00585B7E"/>
    <w:rsid w:val="0058683B"/>
    <w:rsid w:val="0058687E"/>
    <w:rsid w:val="00587198"/>
    <w:rsid w:val="00587306"/>
    <w:rsid w:val="005912C8"/>
    <w:rsid w:val="00591690"/>
    <w:rsid w:val="005917B8"/>
    <w:rsid w:val="00591E6A"/>
    <w:rsid w:val="005921D1"/>
    <w:rsid w:val="00592606"/>
    <w:rsid w:val="00592C8D"/>
    <w:rsid w:val="005932AF"/>
    <w:rsid w:val="005938B7"/>
    <w:rsid w:val="00593A10"/>
    <w:rsid w:val="00594049"/>
    <w:rsid w:val="00594B15"/>
    <w:rsid w:val="00595AD1"/>
    <w:rsid w:val="00595DC6"/>
    <w:rsid w:val="005965D2"/>
    <w:rsid w:val="00596BDF"/>
    <w:rsid w:val="005A0A36"/>
    <w:rsid w:val="005A0C30"/>
    <w:rsid w:val="005A1DD5"/>
    <w:rsid w:val="005A321F"/>
    <w:rsid w:val="005A3AFD"/>
    <w:rsid w:val="005A3FCD"/>
    <w:rsid w:val="005A45B5"/>
    <w:rsid w:val="005A47D9"/>
    <w:rsid w:val="005A48B9"/>
    <w:rsid w:val="005A4FFC"/>
    <w:rsid w:val="005A5294"/>
    <w:rsid w:val="005A64BE"/>
    <w:rsid w:val="005A6813"/>
    <w:rsid w:val="005A69F2"/>
    <w:rsid w:val="005A6E0B"/>
    <w:rsid w:val="005A7601"/>
    <w:rsid w:val="005B0A1D"/>
    <w:rsid w:val="005B1208"/>
    <w:rsid w:val="005B1683"/>
    <w:rsid w:val="005B2224"/>
    <w:rsid w:val="005B2BA9"/>
    <w:rsid w:val="005B3796"/>
    <w:rsid w:val="005B39FE"/>
    <w:rsid w:val="005B412A"/>
    <w:rsid w:val="005B460A"/>
    <w:rsid w:val="005B4E13"/>
    <w:rsid w:val="005B4F97"/>
    <w:rsid w:val="005B6696"/>
    <w:rsid w:val="005B6740"/>
    <w:rsid w:val="005C0710"/>
    <w:rsid w:val="005C0A61"/>
    <w:rsid w:val="005C169F"/>
    <w:rsid w:val="005C18C2"/>
    <w:rsid w:val="005C29BC"/>
    <w:rsid w:val="005C2C56"/>
    <w:rsid w:val="005C3568"/>
    <w:rsid w:val="005C3734"/>
    <w:rsid w:val="005C3DA5"/>
    <w:rsid w:val="005C44C6"/>
    <w:rsid w:val="005C58E2"/>
    <w:rsid w:val="005C61B9"/>
    <w:rsid w:val="005C72C8"/>
    <w:rsid w:val="005C734B"/>
    <w:rsid w:val="005C76DC"/>
    <w:rsid w:val="005C78C2"/>
    <w:rsid w:val="005C79A5"/>
    <w:rsid w:val="005D024E"/>
    <w:rsid w:val="005D099A"/>
    <w:rsid w:val="005D1CD0"/>
    <w:rsid w:val="005D1FFC"/>
    <w:rsid w:val="005D2314"/>
    <w:rsid w:val="005D2350"/>
    <w:rsid w:val="005D2F37"/>
    <w:rsid w:val="005D3956"/>
    <w:rsid w:val="005D46E4"/>
    <w:rsid w:val="005D4E75"/>
    <w:rsid w:val="005D51A9"/>
    <w:rsid w:val="005D5730"/>
    <w:rsid w:val="005D6381"/>
    <w:rsid w:val="005D6A09"/>
    <w:rsid w:val="005D7AC9"/>
    <w:rsid w:val="005D7C63"/>
    <w:rsid w:val="005D7E13"/>
    <w:rsid w:val="005D7E18"/>
    <w:rsid w:val="005E0665"/>
    <w:rsid w:val="005E0957"/>
    <w:rsid w:val="005E0BE4"/>
    <w:rsid w:val="005E0DA1"/>
    <w:rsid w:val="005E12CF"/>
    <w:rsid w:val="005E15BF"/>
    <w:rsid w:val="005E1ABB"/>
    <w:rsid w:val="005E2110"/>
    <w:rsid w:val="005E215D"/>
    <w:rsid w:val="005E22F1"/>
    <w:rsid w:val="005E2403"/>
    <w:rsid w:val="005E2E5F"/>
    <w:rsid w:val="005E30E5"/>
    <w:rsid w:val="005E3D35"/>
    <w:rsid w:val="005E4252"/>
    <w:rsid w:val="005E4A2F"/>
    <w:rsid w:val="005E4CEE"/>
    <w:rsid w:val="005E4F28"/>
    <w:rsid w:val="005E5749"/>
    <w:rsid w:val="005E5EC9"/>
    <w:rsid w:val="005E63E2"/>
    <w:rsid w:val="005E7DD8"/>
    <w:rsid w:val="005F012F"/>
    <w:rsid w:val="005F01BF"/>
    <w:rsid w:val="005F0F52"/>
    <w:rsid w:val="005F17E2"/>
    <w:rsid w:val="005F1D64"/>
    <w:rsid w:val="005F2391"/>
    <w:rsid w:val="005F31EA"/>
    <w:rsid w:val="005F40DB"/>
    <w:rsid w:val="005F4674"/>
    <w:rsid w:val="005F4B22"/>
    <w:rsid w:val="005F4D2B"/>
    <w:rsid w:val="005F6185"/>
    <w:rsid w:val="005F6837"/>
    <w:rsid w:val="005F6D65"/>
    <w:rsid w:val="005F6EB4"/>
    <w:rsid w:val="005F7053"/>
    <w:rsid w:val="005F722C"/>
    <w:rsid w:val="005F7A68"/>
    <w:rsid w:val="006009E4"/>
    <w:rsid w:val="00602595"/>
    <w:rsid w:val="006030A1"/>
    <w:rsid w:val="00603C69"/>
    <w:rsid w:val="00603EE5"/>
    <w:rsid w:val="0060424B"/>
    <w:rsid w:val="00604471"/>
    <w:rsid w:val="006044C7"/>
    <w:rsid w:val="00604709"/>
    <w:rsid w:val="00604C53"/>
    <w:rsid w:val="0060557B"/>
    <w:rsid w:val="0060605D"/>
    <w:rsid w:val="00607586"/>
    <w:rsid w:val="00607AEC"/>
    <w:rsid w:val="00607F7A"/>
    <w:rsid w:val="00610A32"/>
    <w:rsid w:val="00611FE3"/>
    <w:rsid w:val="00612BBF"/>
    <w:rsid w:val="006136A4"/>
    <w:rsid w:val="00614A6C"/>
    <w:rsid w:val="00614DB2"/>
    <w:rsid w:val="00615464"/>
    <w:rsid w:val="00615901"/>
    <w:rsid w:val="006159EB"/>
    <w:rsid w:val="00616583"/>
    <w:rsid w:val="006165DF"/>
    <w:rsid w:val="00616797"/>
    <w:rsid w:val="00616824"/>
    <w:rsid w:val="0062088D"/>
    <w:rsid w:val="0062165B"/>
    <w:rsid w:val="00621B01"/>
    <w:rsid w:val="00622DDE"/>
    <w:rsid w:val="00622F58"/>
    <w:rsid w:val="006232D2"/>
    <w:rsid w:val="00624254"/>
    <w:rsid w:val="00625B57"/>
    <w:rsid w:val="006264E6"/>
    <w:rsid w:val="0062697F"/>
    <w:rsid w:val="0062726B"/>
    <w:rsid w:val="0062772C"/>
    <w:rsid w:val="00627C1E"/>
    <w:rsid w:val="00627D83"/>
    <w:rsid w:val="00627EEF"/>
    <w:rsid w:val="0063090C"/>
    <w:rsid w:val="006309B4"/>
    <w:rsid w:val="00631EE6"/>
    <w:rsid w:val="006325FC"/>
    <w:rsid w:val="006329A2"/>
    <w:rsid w:val="00632B96"/>
    <w:rsid w:val="006337B4"/>
    <w:rsid w:val="00633CA0"/>
    <w:rsid w:val="006341B2"/>
    <w:rsid w:val="006342FD"/>
    <w:rsid w:val="00634AC4"/>
    <w:rsid w:val="006353AB"/>
    <w:rsid w:val="00635ACC"/>
    <w:rsid w:val="00636027"/>
    <w:rsid w:val="006367CF"/>
    <w:rsid w:val="00637357"/>
    <w:rsid w:val="006374A0"/>
    <w:rsid w:val="00637E32"/>
    <w:rsid w:val="00640540"/>
    <w:rsid w:val="00640877"/>
    <w:rsid w:val="006408DD"/>
    <w:rsid w:val="00640D0D"/>
    <w:rsid w:val="00640E35"/>
    <w:rsid w:val="00641743"/>
    <w:rsid w:val="00641884"/>
    <w:rsid w:val="00641942"/>
    <w:rsid w:val="00641F61"/>
    <w:rsid w:val="0064275E"/>
    <w:rsid w:val="00643516"/>
    <w:rsid w:val="006456A6"/>
    <w:rsid w:val="00645E7E"/>
    <w:rsid w:val="00646372"/>
    <w:rsid w:val="00646E32"/>
    <w:rsid w:val="00647465"/>
    <w:rsid w:val="00650AA0"/>
    <w:rsid w:val="00650D73"/>
    <w:rsid w:val="00650FFE"/>
    <w:rsid w:val="0065110F"/>
    <w:rsid w:val="00651D63"/>
    <w:rsid w:val="006528CF"/>
    <w:rsid w:val="00652A90"/>
    <w:rsid w:val="00652F21"/>
    <w:rsid w:val="00652F72"/>
    <w:rsid w:val="006535E0"/>
    <w:rsid w:val="006536F3"/>
    <w:rsid w:val="006549C0"/>
    <w:rsid w:val="00654B9F"/>
    <w:rsid w:val="0065506B"/>
    <w:rsid w:val="00655874"/>
    <w:rsid w:val="00655A5C"/>
    <w:rsid w:val="00655E0F"/>
    <w:rsid w:val="00656A29"/>
    <w:rsid w:val="00656F12"/>
    <w:rsid w:val="006608BE"/>
    <w:rsid w:val="006617BB"/>
    <w:rsid w:val="0066198A"/>
    <w:rsid w:val="00661EFD"/>
    <w:rsid w:val="00662939"/>
    <w:rsid w:val="006629B0"/>
    <w:rsid w:val="006636FE"/>
    <w:rsid w:val="00663857"/>
    <w:rsid w:val="00663887"/>
    <w:rsid w:val="00663B52"/>
    <w:rsid w:val="0066428F"/>
    <w:rsid w:val="0066547E"/>
    <w:rsid w:val="00666AFE"/>
    <w:rsid w:val="00666CEC"/>
    <w:rsid w:val="00670148"/>
    <w:rsid w:val="0067064B"/>
    <w:rsid w:val="006706A5"/>
    <w:rsid w:val="006712DF"/>
    <w:rsid w:val="00671684"/>
    <w:rsid w:val="00671906"/>
    <w:rsid w:val="006727DE"/>
    <w:rsid w:val="006730EA"/>
    <w:rsid w:val="00673553"/>
    <w:rsid w:val="00673902"/>
    <w:rsid w:val="0067394F"/>
    <w:rsid w:val="00673B99"/>
    <w:rsid w:val="00673CBF"/>
    <w:rsid w:val="006754A4"/>
    <w:rsid w:val="00675537"/>
    <w:rsid w:val="00675939"/>
    <w:rsid w:val="006759B1"/>
    <w:rsid w:val="00675ECF"/>
    <w:rsid w:val="00675F38"/>
    <w:rsid w:val="006766EA"/>
    <w:rsid w:val="00677911"/>
    <w:rsid w:val="00677C03"/>
    <w:rsid w:val="00677F68"/>
    <w:rsid w:val="00680466"/>
    <w:rsid w:val="006811EC"/>
    <w:rsid w:val="00681250"/>
    <w:rsid w:val="00681847"/>
    <w:rsid w:val="00681E17"/>
    <w:rsid w:val="00682016"/>
    <w:rsid w:val="00682463"/>
    <w:rsid w:val="006828AC"/>
    <w:rsid w:val="00682C2D"/>
    <w:rsid w:val="00682F88"/>
    <w:rsid w:val="00683065"/>
    <w:rsid w:val="00684EAA"/>
    <w:rsid w:val="00685581"/>
    <w:rsid w:val="00686D5F"/>
    <w:rsid w:val="006870ED"/>
    <w:rsid w:val="006911A9"/>
    <w:rsid w:val="006914BF"/>
    <w:rsid w:val="006915E1"/>
    <w:rsid w:val="006918CF"/>
    <w:rsid w:val="00691BE7"/>
    <w:rsid w:val="006922B0"/>
    <w:rsid w:val="006929F7"/>
    <w:rsid w:val="0069340C"/>
    <w:rsid w:val="00693747"/>
    <w:rsid w:val="00694071"/>
    <w:rsid w:val="00694CB0"/>
    <w:rsid w:val="00695531"/>
    <w:rsid w:val="006960F7"/>
    <w:rsid w:val="00696378"/>
    <w:rsid w:val="00696685"/>
    <w:rsid w:val="006966A2"/>
    <w:rsid w:val="00697801"/>
    <w:rsid w:val="00697B16"/>
    <w:rsid w:val="006A145A"/>
    <w:rsid w:val="006A2233"/>
    <w:rsid w:val="006A2518"/>
    <w:rsid w:val="006A2B57"/>
    <w:rsid w:val="006A38D3"/>
    <w:rsid w:val="006A39FE"/>
    <w:rsid w:val="006A3B2A"/>
    <w:rsid w:val="006A4FFC"/>
    <w:rsid w:val="006A5530"/>
    <w:rsid w:val="006A5BEB"/>
    <w:rsid w:val="006A5DB7"/>
    <w:rsid w:val="006A5EB2"/>
    <w:rsid w:val="006A6AC8"/>
    <w:rsid w:val="006A6E1E"/>
    <w:rsid w:val="006A753B"/>
    <w:rsid w:val="006A7769"/>
    <w:rsid w:val="006A7BD8"/>
    <w:rsid w:val="006B0108"/>
    <w:rsid w:val="006B3510"/>
    <w:rsid w:val="006B3D58"/>
    <w:rsid w:val="006B4E7E"/>
    <w:rsid w:val="006B5170"/>
    <w:rsid w:val="006B6F31"/>
    <w:rsid w:val="006B6F83"/>
    <w:rsid w:val="006B7D82"/>
    <w:rsid w:val="006B7E10"/>
    <w:rsid w:val="006C0142"/>
    <w:rsid w:val="006C018B"/>
    <w:rsid w:val="006C088C"/>
    <w:rsid w:val="006C09B5"/>
    <w:rsid w:val="006C0F17"/>
    <w:rsid w:val="006C12AD"/>
    <w:rsid w:val="006C1639"/>
    <w:rsid w:val="006C17EF"/>
    <w:rsid w:val="006C3F20"/>
    <w:rsid w:val="006C4119"/>
    <w:rsid w:val="006C629F"/>
    <w:rsid w:val="006C6716"/>
    <w:rsid w:val="006C71F0"/>
    <w:rsid w:val="006C7283"/>
    <w:rsid w:val="006C7590"/>
    <w:rsid w:val="006D1492"/>
    <w:rsid w:val="006D2EDD"/>
    <w:rsid w:val="006D2F78"/>
    <w:rsid w:val="006D2FDA"/>
    <w:rsid w:val="006D38FA"/>
    <w:rsid w:val="006D3BEE"/>
    <w:rsid w:val="006D4393"/>
    <w:rsid w:val="006D4AEF"/>
    <w:rsid w:val="006D4CAA"/>
    <w:rsid w:val="006D6486"/>
    <w:rsid w:val="006D700C"/>
    <w:rsid w:val="006D732A"/>
    <w:rsid w:val="006D7A9F"/>
    <w:rsid w:val="006E0965"/>
    <w:rsid w:val="006E0A18"/>
    <w:rsid w:val="006E1CC7"/>
    <w:rsid w:val="006E2900"/>
    <w:rsid w:val="006E30C4"/>
    <w:rsid w:val="006E3B2E"/>
    <w:rsid w:val="006E3CCA"/>
    <w:rsid w:val="006E3FF7"/>
    <w:rsid w:val="006E4C13"/>
    <w:rsid w:val="006E7F8D"/>
    <w:rsid w:val="006F02E3"/>
    <w:rsid w:val="006F0350"/>
    <w:rsid w:val="006F05A8"/>
    <w:rsid w:val="006F0C48"/>
    <w:rsid w:val="006F189F"/>
    <w:rsid w:val="006F27A8"/>
    <w:rsid w:val="006F29E6"/>
    <w:rsid w:val="006F2F3C"/>
    <w:rsid w:val="006F3155"/>
    <w:rsid w:val="006F3333"/>
    <w:rsid w:val="006F3C04"/>
    <w:rsid w:val="006F3F3A"/>
    <w:rsid w:val="006F46C8"/>
    <w:rsid w:val="006F4C0D"/>
    <w:rsid w:val="006F4F1A"/>
    <w:rsid w:val="006F537F"/>
    <w:rsid w:val="006F561F"/>
    <w:rsid w:val="006F6635"/>
    <w:rsid w:val="006F78CA"/>
    <w:rsid w:val="006F7958"/>
    <w:rsid w:val="00700287"/>
    <w:rsid w:val="0070034C"/>
    <w:rsid w:val="00700A6F"/>
    <w:rsid w:val="0070108C"/>
    <w:rsid w:val="007010A7"/>
    <w:rsid w:val="00701C36"/>
    <w:rsid w:val="007026A5"/>
    <w:rsid w:val="007028BC"/>
    <w:rsid w:val="00702ED6"/>
    <w:rsid w:val="0070302B"/>
    <w:rsid w:val="00703034"/>
    <w:rsid w:val="00703130"/>
    <w:rsid w:val="0070385B"/>
    <w:rsid w:val="00703B8A"/>
    <w:rsid w:val="00704541"/>
    <w:rsid w:val="007051B0"/>
    <w:rsid w:val="007058AC"/>
    <w:rsid w:val="00705EF4"/>
    <w:rsid w:val="00706514"/>
    <w:rsid w:val="00706B8F"/>
    <w:rsid w:val="00706E6C"/>
    <w:rsid w:val="007070D5"/>
    <w:rsid w:val="00707375"/>
    <w:rsid w:val="00707588"/>
    <w:rsid w:val="007118AB"/>
    <w:rsid w:val="007129B3"/>
    <w:rsid w:val="00712C6A"/>
    <w:rsid w:val="00712D1C"/>
    <w:rsid w:val="00713109"/>
    <w:rsid w:val="00713148"/>
    <w:rsid w:val="0071337C"/>
    <w:rsid w:val="0071355C"/>
    <w:rsid w:val="00713BD4"/>
    <w:rsid w:val="007140FD"/>
    <w:rsid w:val="00714406"/>
    <w:rsid w:val="007147CB"/>
    <w:rsid w:val="0071568E"/>
    <w:rsid w:val="0071623D"/>
    <w:rsid w:val="00717315"/>
    <w:rsid w:val="00717448"/>
    <w:rsid w:val="00717EFC"/>
    <w:rsid w:val="00720FD1"/>
    <w:rsid w:val="0072247E"/>
    <w:rsid w:val="00722767"/>
    <w:rsid w:val="0072290F"/>
    <w:rsid w:val="00723023"/>
    <w:rsid w:val="0072308E"/>
    <w:rsid w:val="0072320A"/>
    <w:rsid w:val="00723A7A"/>
    <w:rsid w:val="00723D52"/>
    <w:rsid w:val="007259B8"/>
    <w:rsid w:val="007301E1"/>
    <w:rsid w:val="00730E98"/>
    <w:rsid w:val="0073194D"/>
    <w:rsid w:val="00732126"/>
    <w:rsid w:val="00732300"/>
    <w:rsid w:val="00732E04"/>
    <w:rsid w:val="00733E04"/>
    <w:rsid w:val="00734566"/>
    <w:rsid w:val="00735C3C"/>
    <w:rsid w:val="00735CE4"/>
    <w:rsid w:val="00736002"/>
    <w:rsid w:val="007362BA"/>
    <w:rsid w:val="007362E2"/>
    <w:rsid w:val="00736C98"/>
    <w:rsid w:val="00737131"/>
    <w:rsid w:val="00737C05"/>
    <w:rsid w:val="00740362"/>
    <w:rsid w:val="007417EE"/>
    <w:rsid w:val="00742227"/>
    <w:rsid w:val="00742424"/>
    <w:rsid w:val="007428CE"/>
    <w:rsid w:val="007437EE"/>
    <w:rsid w:val="0074392C"/>
    <w:rsid w:val="00744404"/>
    <w:rsid w:val="00744443"/>
    <w:rsid w:val="0074490E"/>
    <w:rsid w:val="00744A36"/>
    <w:rsid w:val="0074503F"/>
    <w:rsid w:val="00745E9C"/>
    <w:rsid w:val="00745F5A"/>
    <w:rsid w:val="00746228"/>
    <w:rsid w:val="00746DDB"/>
    <w:rsid w:val="00746DE7"/>
    <w:rsid w:val="007477FA"/>
    <w:rsid w:val="007504D9"/>
    <w:rsid w:val="00750924"/>
    <w:rsid w:val="00750B18"/>
    <w:rsid w:val="00750D8B"/>
    <w:rsid w:val="00751A15"/>
    <w:rsid w:val="00751DF8"/>
    <w:rsid w:val="0075313F"/>
    <w:rsid w:val="0075375F"/>
    <w:rsid w:val="007546ED"/>
    <w:rsid w:val="007557BF"/>
    <w:rsid w:val="00756C44"/>
    <w:rsid w:val="00757120"/>
    <w:rsid w:val="007603BD"/>
    <w:rsid w:val="00760651"/>
    <w:rsid w:val="00760939"/>
    <w:rsid w:val="00760C86"/>
    <w:rsid w:val="007610CA"/>
    <w:rsid w:val="0076181A"/>
    <w:rsid w:val="00761828"/>
    <w:rsid w:val="007618F1"/>
    <w:rsid w:val="00761A3F"/>
    <w:rsid w:val="00762321"/>
    <w:rsid w:val="007624D9"/>
    <w:rsid w:val="007626B2"/>
    <w:rsid w:val="007634DF"/>
    <w:rsid w:val="00763DA2"/>
    <w:rsid w:val="007647C2"/>
    <w:rsid w:val="007654B8"/>
    <w:rsid w:val="00766332"/>
    <w:rsid w:val="0076644A"/>
    <w:rsid w:val="0076696D"/>
    <w:rsid w:val="00767052"/>
    <w:rsid w:val="0076721F"/>
    <w:rsid w:val="007674D7"/>
    <w:rsid w:val="007676D1"/>
    <w:rsid w:val="007702EA"/>
    <w:rsid w:val="00770728"/>
    <w:rsid w:val="007718CD"/>
    <w:rsid w:val="00771994"/>
    <w:rsid w:val="00771EE2"/>
    <w:rsid w:val="00771FB5"/>
    <w:rsid w:val="00772278"/>
    <w:rsid w:val="007723C0"/>
    <w:rsid w:val="007727CD"/>
    <w:rsid w:val="0077499F"/>
    <w:rsid w:val="00774B6B"/>
    <w:rsid w:val="00774EDC"/>
    <w:rsid w:val="007753A6"/>
    <w:rsid w:val="00775822"/>
    <w:rsid w:val="00775DD0"/>
    <w:rsid w:val="007765D7"/>
    <w:rsid w:val="00776A3A"/>
    <w:rsid w:val="00776C12"/>
    <w:rsid w:val="00777888"/>
    <w:rsid w:val="0078013E"/>
    <w:rsid w:val="00781376"/>
    <w:rsid w:val="00781495"/>
    <w:rsid w:val="0078177A"/>
    <w:rsid w:val="007824E4"/>
    <w:rsid w:val="00785947"/>
    <w:rsid w:val="00785B2B"/>
    <w:rsid w:val="00785F5E"/>
    <w:rsid w:val="00786479"/>
    <w:rsid w:val="0078661A"/>
    <w:rsid w:val="00786A0C"/>
    <w:rsid w:val="00786B31"/>
    <w:rsid w:val="00786BF7"/>
    <w:rsid w:val="00786C25"/>
    <w:rsid w:val="00790A98"/>
    <w:rsid w:val="00790FC1"/>
    <w:rsid w:val="00791718"/>
    <w:rsid w:val="00791B1E"/>
    <w:rsid w:val="00794081"/>
    <w:rsid w:val="00794CE3"/>
    <w:rsid w:val="007954B8"/>
    <w:rsid w:val="007956B7"/>
    <w:rsid w:val="0079654D"/>
    <w:rsid w:val="007967F9"/>
    <w:rsid w:val="00797341"/>
    <w:rsid w:val="007A0831"/>
    <w:rsid w:val="007A1251"/>
    <w:rsid w:val="007A17E0"/>
    <w:rsid w:val="007A19FB"/>
    <w:rsid w:val="007A1E5A"/>
    <w:rsid w:val="007A2010"/>
    <w:rsid w:val="007A2730"/>
    <w:rsid w:val="007A2D6C"/>
    <w:rsid w:val="007A2E49"/>
    <w:rsid w:val="007A3F70"/>
    <w:rsid w:val="007A46D8"/>
    <w:rsid w:val="007A5BA8"/>
    <w:rsid w:val="007A635E"/>
    <w:rsid w:val="007A698B"/>
    <w:rsid w:val="007A6F2B"/>
    <w:rsid w:val="007A7377"/>
    <w:rsid w:val="007A75B0"/>
    <w:rsid w:val="007A75ED"/>
    <w:rsid w:val="007B01F0"/>
    <w:rsid w:val="007B0220"/>
    <w:rsid w:val="007B0A6E"/>
    <w:rsid w:val="007B114F"/>
    <w:rsid w:val="007B154B"/>
    <w:rsid w:val="007B1E0B"/>
    <w:rsid w:val="007B2190"/>
    <w:rsid w:val="007B2216"/>
    <w:rsid w:val="007B2292"/>
    <w:rsid w:val="007B27AF"/>
    <w:rsid w:val="007B2B17"/>
    <w:rsid w:val="007B36BB"/>
    <w:rsid w:val="007B37DC"/>
    <w:rsid w:val="007B3945"/>
    <w:rsid w:val="007B3FC9"/>
    <w:rsid w:val="007B774D"/>
    <w:rsid w:val="007B7E75"/>
    <w:rsid w:val="007C0A0B"/>
    <w:rsid w:val="007C0D90"/>
    <w:rsid w:val="007C0E0E"/>
    <w:rsid w:val="007C0FB6"/>
    <w:rsid w:val="007C150A"/>
    <w:rsid w:val="007C19AD"/>
    <w:rsid w:val="007C1CAF"/>
    <w:rsid w:val="007C27A9"/>
    <w:rsid w:val="007C31DA"/>
    <w:rsid w:val="007C3B24"/>
    <w:rsid w:val="007C405E"/>
    <w:rsid w:val="007C56E2"/>
    <w:rsid w:val="007C580A"/>
    <w:rsid w:val="007C5CB9"/>
    <w:rsid w:val="007C61EE"/>
    <w:rsid w:val="007C6953"/>
    <w:rsid w:val="007C6B3A"/>
    <w:rsid w:val="007C7D67"/>
    <w:rsid w:val="007D12DA"/>
    <w:rsid w:val="007D14DD"/>
    <w:rsid w:val="007D2048"/>
    <w:rsid w:val="007D29B0"/>
    <w:rsid w:val="007D324D"/>
    <w:rsid w:val="007D3326"/>
    <w:rsid w:val="007D5A83"/>
    <w:rsid w:val="007D5F66"/>
    <w:rsid w:val="007D636B"/>
    <w:rsid w:val="007D669F"/>
    <w:rsid w:val="007D6D34"/>
    <w:rsid w:val="007D76EB"/>
    <w:rsid w:val="007E0255"/>
    <w:rsid w:val="007E0993"/>
    <w:rsid w:val="007E0F46"/>
    <w:rsid w:val="007E1498"/>
    <w:rsid w:val="007E18A0"/>
    <w:rsid w:val="007E1E37"/>
    <w:rsid w:val="007E233B"/>
    <w:rsid w:val="007E234D"/>
    <w:rsid w:val="007E273F"/>
    <w:rsid w:val="007E2BA4"/>
    <w:rsid w:val="007E3028"/>
    <w:rsid w:val="007E39B4"/>
    <w:rsid w:val="007E4E43"/>
    <w:rsid w:val="007E5031"/>
    <w:rsid w:val="007E5E2F"/>
    <w:rsid w:val="007E5E6C"/>
    <w:rsid w:val="007E5ECA"/>
    <w:rsid w:val="007E6585"/>
    <w:rsid w:val="007E7FFE"/>
    <w:rsid w:val="007F05B1"/>
    <w:rsid w:val="007F0A7C"/>
    <w:rsid w:val="007F0E53"/>
    <w:rsid w:val="007F10F6"/>
    <w:rsid w:val="007F115A"/>
    <w:rsid w:val="007F253A"/>
    <w:rsid w:val="007F3B93"/>
    <w:rsid w:val="007F4DA3"/>
    <w:rsid w:val="007F5206"/>
    <w:rsid w:val="007F54C8"/>
    <w:rsid w:val="007F5668"/>
    <w:rsid w:val="007F58E0"/>
    <w:rsid w:val="007F5AFF"/>
    <w:rsid w:val="007F6435"/>
    <w:rsid w:val="007F648D"/>
    <w:rsid w:val="007F69AA"/>
    <w:rsid w:val="007F795C"/>
    <w:rsid w:val="00800034"/>
    <w:rsid w:val="008003E2"/>
    <w:rsid w:val="00800BF4"/>
    <w:rsid w:val="00800DCF"/>
    <w:rsid w:val="00801935"/>
    <w:rsid w:val="00801E8A"/>
    <w:rsid w:val="008025FE"/>
    <w:rsid w:val="00803333"/>
    <w:rsid w:val="00803759"/>
    <w:rsid w:val="008037FC"/>
    <w:rsid w:val="00803983"/>
    <w:rsid w:val="00804809"/>
    <w:rsid w:val="00805E48"/>
    <w:rsid w:val="00806FA9"/>
    <w:rsid w:val="00807150"/>
    <w:rsid w:val="00811381"/>
    <w:rsid w:val="00811402"/>
    <w:rsid w:val="00813239"/>
    <w:rsid w:val="00814171"/>
    <w:rsid w:val="008141B3"/>
    <w:rsid w:val="00814284"/>
    <w:rsid w:val="00815057"/>
    <w:rsid w:val="00815FF4"/>
    <w:rsid w:val="00816050"/>
    <w:rsid w:val="00817AB1"/>
    <w:rsid w:val="00817CC8"/>
    <w:rsid w:val="00817F25"/>
    <w:rsid w:val="00821781"/>
    <w:rsid w:val="00822370"/>
    <w:rsid w:val="008224D7"/>
    <w:rsid w:val="00822C42"/>
    <w:rsid w:val="00823839"/>
    <w:rsid w:val="008243D4"/>
    <w:rsid w:val="00824609"/>
    <w:rsid w:val="0082493B"/>
    <w:rsid w:val="00824F5C"/>
    <w:rsid w:val="00825776"/>
    <w:rsid w:val="00825CE2"/>
    <w:rsid w:val="00826173"/>
    <w:rsid w:val="008261BA"/>
    <w:rsid w:val="00826AE0"/>
    <w:rsid w:val="008304EA"/>
    <w:rsid w:val="00830D0D"/>
    <w:rsid w:val="0083150E"/>
    <w:rsid w:val="0083193B"/>
    <w:rsid w:val="008328EF"/>
    <w:rsid w:val="00832AFA"/>
    <w:rsid w:val="00832AFE"/>
    <w:rsid w:val="00832C4C"/>
    <w:rsid w:val="0083375B"/>
    <w:rsid w:val="00833C13"/>
    <w:rsid w:val="0083414E"/>
    <w:rsid w:val="00834489"/>
    <w:rsid w:val="00834A04"/>
    <w:rsid w:val="00834D22"/>
    <w:rsid w:val="00834F82"/>
    <w:rsid w:val="00835A2C"/>
    <w:rsid w:val="0083654A"/>
    <w:rsid w:val="008367FE"/>
    <w:rsid w:val="008375E6"/>
    <w:rsid w:val="0084013E"/>
    <w:rsid w:val="00840D85"/>
    <w:rsid w:val="008413ED"/>
    <w:rsid w:val="00841977"/>
    <w:rsid w:val="00841E92"/>
    <w:rsid w:val="0084231D"/>
    <w:rsid w:val="00842AE1"/>
    <w:rsid w:val="008430E9"/>
    <w:rsid w:val="008431E9"/>
    <w:rsid w:val="0084332F"/>
    <w:rsid w:val="0084333C"/>
    <w:rsid w:val="008435F1"/>
    <w:rsid w:val="0084370C"/>
    <w:rsid w:val="0084371C"/>
    <w:rsid w:val="00844ADE"/>
    <w:rsid w:val="00844E43"/>
    <w:rsid w:val="00844FA7"/>
    <w:rsid w:val="00845022"/>
    <w:rsid w:val="0084517A"/>
    <w:rsid w:val="0084555C"/>
    <w:rsid w:val="0084572C"/>
    <w:rsid w:val="00845860"/>
    <w:rsid w:val="00845B91"/>
    <w:rsid w:val="008460B4"/>
    <w:rsid w:val="008460BA"/>
    <w:rsid w:val="00846504"/>
    <w:rsid w:val="00846AD7"/>
    <w:rsid w:val="00846B70"/>
    <w:rsid w:val="0084731B"/>
    <w:rsid w:val="0084765C"/>
    <w:rsid w:val="00847AEA"/>
    <w:rsid w:val="00847BBF"/>
    <w:rsid w:val="00851206"/>
    <w:rsid w:val="00851783"/>
    <w:rsid w:val="00852C79"/>
    <w:rsid w:val="00852CB9"/>
    <w:rsid w:val="00854367"/>
    <w:rsid w:val="00854B31"/>
    <w:rsid w:val="00855856"/>
    <w:rsid w:val="00855CCC"/>
    <w:rsid w:val="0085628B"/>
    <w:rsid w:val="00856502"/>
    <w:rsid w:val="00856C39"/>
    <w:rsid w:val="00856F9E"/>
    <w:rsid w:val="00857007"/>
    <w:rsid w:val="0085759D"/>
    <w:rsid w:val="00860B0F"/>
    <w:rsid w:val="00861452"/>
    <w:rsid w:val="00861455"/>
    <w:rsid w:val="00862091"/>
    <w:rsid w:val="00862911"/>
    <w:rsid w:val="008629A7"/>
    <w:rsid w:val="00862D89"/>
    <w:rsid w:val="00862F9E"/>
    <w:rsid w:val="008638FD"/>
    <w:rsid w:val="008639E2"/>
    <w:rsid w:val="00863A67"/>
    <w:rsid w:val="00863D9A"/>
    <w:rsid w:val="00863E38"/>
    <w:rsid w:val="00864094"/>
    <w:rsid w:val="008644D2"/>
    <w:rsid w:val="00864BC0"/>
    <w:rsid w:val="00865828"/>
    <w:rsid w:val="008667FB"/>
    <w:rsid w:val="008669A3"/>
    <w:rsid w:val="00866B8A"/>
    <w:rsid w:val="008670A8"/>
    <w:rsid w:val="00867200"/>
    <w:rsid w:val="0086784E"/>
    <w:rsid w:val="0087042D"/>
    <w:rsid w:val="00870743"/>
    <w:rsid w:val="00870971"/>
    <w:rsid w:val="008725B9"/>
    <w:rsid w:val="008729D9"/>
    <w:rsid w:val="008731E1"/>
    <w:rsid w:val="00873459"/>
    <w:rsid w:val="008738A5"/>
    <w:rsid w:val="00874D64"/>
    <w:rsid w:val="00874D7B"/>
    <w:rsid w:val="008750EE"/>
    <w:rsid w:val="00875CB1"/>
    <w:rsid w:val="00876C9D"/>
    <w:rsid w:val="00877288"/>
    <w:rsid w:val="0088013A"/>
    <w:rsid w:val="00880146"/>
    <w:rsid w:val="008807B4"/>
    <w:rsid w:val="00880984"/>
    <w:rsid w:val="00881368"/>
    <w:rsid w:val="0088145A"/>
    <w:rsid w:val="00882223"/>
    <w:rsid w:val="00882C55"/>
    <w:rsid w:val="00882EF0"/>
    <w:rsid w:val="00883840"/>
    <w:rsid w:val="00884020"/>
    <w:rsid w:val="008847C3"/>
    <w:rsid w:val="008847F5"/>
    <w:rsid w:val="00884936"/>
    <w:rsid w:val="00885768"/>
    <w:rsid w:val="008861BD"/>
    <w:rsid w:val="008862A6"/>
    <w:rsid w:val="00886F84"/>
    <w:rsid w:val="00887B6E"/>
    <w:rsid w:val="00890165"/>
    <w:rsid w:val="008912DF"/>
    <w:rsid w:val="00891A52"/>
    <w:rsid w:val="00891F3E"/>
    <w:rsid w:val="008928FB"/>
    <w:rsid w:val="00892B7C"/>
    <w:rsid w:val="008937DF"/>
    <w:rsid w:val="00893DC5"/>
    <w:rsid w:val="00894AD3"/>
    <w:rsid w:val="00894D57"/>
    <w:rsid w:val="00894FF0"/>
    <w:rsid w:val="00895357"/>
    <w:rsid w:val="00895BAF"/>
    <w:rsid w:val="00895E2F"/>
    <w:rsid w:val="00897CC8"/>
    <w:rsid w:val="00897D79"/>
    <w:rsid w:val="008A16FC"/>
    <w:rsid w:val="008A1DFC"/>
    <w:rsid w:val="008A2048"/>
    <w:rsid w:val="008A2DBA"/>
    <w:rsid w:val="008A30BC"/>
    <w:rsid w:val="008A3537"/>
    <w:rsid w:val="008A3549"/>
    <w:rsid w:val="008A3B65"/>
    <w:rsid w:val="008A4301"/>
    <w:rsid w:val="008A4682"/>
    <w:rsid w:val="008A528E"/>
    <w:rsid w:val="008A5569"/>
    <w:rsid w:val="008A5B7A"/>
    <w:rsid w:val="008A6165"/>
    <w:rsid w:val="008A6508"/>
    <w:rsid w:val="008A6610"/>
    <w:rsid w:val="008A68B6"/>
    <w:rsid w:val="008A6FDF"/>
    <w:rsid w:val="008A73FF"/>
    <w:rsid w:val="008B02D1"/>
    <w:rsid w:val="008B0385"/>
    <w:rsid w:val="008B03F1"/>
    <w:rsid w:val="008B046F"/>
    <w:rsid w:val="008B10DE"/>
    <w:rsid w:val="008B17CB"/>
    <w:rsid w:val="008B1C88"/>
    <w:rsid w:val="008B211F"/>
    <w:rsid w:val="008B2201"/>
    <w:rsid w:val="008B2B7C"/>
    <w:rsid w:val="008B2BC4"/>
    <w:rsid w:val="008B3BC9"/>
    <w:rsid w:val="008B42DC"/>
    <w:rsid w:val="008B4500"/>
    <w:rsid w:val="008B4A02"/>
    <w:rsid w:val="008B53DF"/>
    <w:rsid w:val="008B6162"/>
    <w:rsid w:val="008B646F"/>
    <w:rsid w:val="008B6708"/>
    <w:rsid w:val="008B6817"/>
    <w:rsid w:val="008B7024"/>
    <w:rsid w:val="008B7AD0"/>
    <w:rsid w:val="008B7D87"/>
    <w:rsid w:val="008C047C"/>
    <w:rsid w:val="008C097B"/>
    <w:rsid w:val="008C0BCB"/>
    <w:rsid w:val="008C0D36"/>
    <w:rsid w:val="008C1171"/>
    <w:rsid w:val="008C17EC"/>
    <w:rsid w:val="008C1CDE"/>
    <w:rsid w:val="008C2139"/>
    <w:rsid w:val="008C29BA"/>
    <w:rsid w:val="008C34E0"/>
    <w:rsid w:val="008C42A2"/>
    <w:rsid w:val="008C4A90"/>
    <w:rsid w:val="008C62FF"/>
    <w:rsid w:val="008C66F5"/>
    <w:rsid w:val="008C67AF"/>
    <w:rsid w:val="008C6A87"/>
    <w:rsid w:val="008C6CAC"/>
    <w:rsid w:val="008C70BE"/>
    <w:rsid w:val="008C7643"/>
    <w:rsid w:val="008C7CCD"/>
    <w:rsid w:val="008D0087"/>
    <w:rsid w:val="008D0E64"/>
    <w:rsid w:val="008D0F39"/>
    <w:rsid w:val="008D0FCB"/>
    <w:rsid w:val="008D1B19"/>
    <w:rsid w:val="008D2307"/>
    <w:rsid w:val="008D2D2D"/>
    <w:rsid w:val="008D3022"/>
    <w:rsid w:val="008D32D1"/>
    <w:rsid w:val="008D35FB"/>
    <w:rsid w:val="008D3995"/>
    <w:rsid w:val="008D4590"/>
    <w:rsid w:val="008D4E4F"/>
    <w:rsid w:val="008D52DF"/>
    <w:rsid w:val="008D5781"/>
    <w:rsid w:val="008D5F2F"/>
    <w:rsid w:val="008D7846"/>
    <w:rsid w:val="008D7E44"/>
    <w:rsid w:val="008E043C"/>
    <w:rsid w:val="008E0BA9"/>
    <w:rsid w:val="008E10CB"/>
    <w:rsid w:val="008E1946"/>
    <w:rsid w:val="008E21FA"/>
    <w:rsid w:val="008E2832"/>
    <w:rsid w:val="008E29E1"/>
    <w:rsid w:val="008E2FFC"/>
    <w:rsid w:val="008E547C"/>
    <w:rsid w:val="008E5C08"/>
    <w:rsid w:val="008E61B2"/>
    <w:rsid w:val="008E6756"/>
    <w:rsid w:val="008E7318"/>
    <w:rsid w:val="008E7BFF"/>
    <w:rsid w:val="008F06CA"/>
    <w:rsid w:val="008F0758"/>
    <w:rsid w:val="008F094D"/>
    <w:rsid w:val="008F1265"/>
    <w:rsid w:val="008F1B5F"/>
    <w:rsid w:val="008F3023"/>
    <w:rsid w:val="008F3718"/>
    <w:rsid w:val="008F4613"/>
    <w:rsid w:val="008F4808"/>
    <w:rsid w:val="008F4A12"/>
    <w:rsid w:val="008F4BFD"/>
    <w:rsid w:val="008F56AF"/>
    <w:rsid w:val="008F6623"/>
    <w:rsid w:val="008F6B5B"/>
    <w:rsid w:val="008F7268"/>
    <w:rsid w:val="008F7354"/>
    <w:rsid w:val="008F7671"/>
    <w:rsid w:val="008F7E68"/>
    <w:rsid w:val="00900637"/>
    <w:rsid w:val="00900A6F"/>
    <w:rsid w:val="00901814"/>
    <w:rsid w:val="00901A09"/>
    <w:rsid w:val="00901B1C"/>
    <w:rsid w:val="00902655"/>
    <w:rsid w:val="00902F5F"/>
    <w:rsid w:val="0090351F"/>
    <w:rsid w:val="00903E56"/>
    <w:rsid w:val="009045E7"/>
    <w:rsid w:val="00905E5C"/>
    <w:rsid w:val="00906B9B"/>
    <w:rsid w:val="0090721B"/>
    <w:rsid w:val="00910190"/>
    <w:rsid w:val="00910D8E"/>
    <w:rsid w:val="00911BBF"/>
    <w:rsid w:val="00912C35"/>
    <w:rsid w:val="009144F1"/>
    <w:rsid w:val="0091451F"/>
    <w:rsid w:val="00914D64"/>
    <w:rsid w:val="00915678"/>
    <w:rsid w:val="00915774"/>
    <w:rsid w:val="00915D82"/>
    <w:rsid w:val="00916DE7"/>
    <w:rsid w:val="009174DB"/>
    <w:rsid w:val="009174E3"/>
    <w:rsid w:val="0091752D"/>
    <w:rsid w:val="00920258"/>
    <w:rsid w:val="009204C5"/>
    <w:rsid w:val="009207D2"/>
    <w:rsid w:val="009209C0"/>
    <w:rsid w:val="0092131C"/>
    <w:rsid w:val="00921ACF"/>
    <w:rsid w:val="00921D98"/>
    <w:rsid w:val="00921E03"/>
    <w:rsid w:val="009220B9"/>
    <w:rsid w:val="009224DB"/>
    <w:rsid w:val="00922573"/>
    <w:rsid w:val="00922D6F"/>
    <w:rsid w:val="00922EC6"/>
    <w:rsid w:val="0092328C"/>
    <w:rsid w:val="0092347B"/>
    <w:rsid w:val="009247C0"/>
    <w:rsid w:val="00925255"/>
    <w:rsid w:val="00925362"/>
    <w:rsid w:val="0092614E"/>
    <w:rsid w:val="0092630D"/>
    <w:rsid w:val="009263EA"/>
    <w:rsid w:val="009266F3"/>
    <w:rsid w:val="00926713"/>
    <w:rsid w:val="009277D3"/>
    <w:rsid w:val="009306A6"/>
    <w:rsid w:val="00930EAE"/>
    <w:rsid w:val="0093123B"/>
    <w:rsid w:val="0093126B"/>
    <w:rsid w:val="0093138A"/>
    <w:rsid w:val="009313B5"/>
    <w:rsid w:val="00931527"/>
    <w:rsid w:val="009316B2"/>
    <w:rsid w:val="009321EC"/>
    <w:rsid w:val="00933C95"/>
    <w:rsid w:val="00935A59"/>
    <w:rsid w:val="00935C33"/>
    <w:rsid w:val="00936B25"/>
    <w:rsid w:val="009371B1"/>
    <w:rsid w:val="00937931"/>
    <w:rsid w:val="00940416"/>
    <w:rsid w:val="00940807"/>
    <w:rsid w:val="0094196B"/>
    <w:rsid w:val="00941C5A"/>
    <w:rsid w:val="00941F17"/>
    <w:rsid w:val="0094249C"/>
    <w:rsid w:val="00942A97"/>
    <w:rsid w:val="009430D2"/>
    <w:rsid w:val="009433DB"/>
    <w:rsid w:val="009435C6"/>
    <w:rsid w:val="00943D39"/>
    <w:rsid w:val="00943F72"/>
    <w:rsid w:val="00944318"/>
    <w:rsid w:val="00944619"/>
    <w:rsid w:val="00944882"/>
    <w:rsid w:val="00945329"/>
    <w:rsid w:val="0094668C"/>
    <w:rsid w:val="009507E9"/>
    <w:rsid w:val="00951E20"/>
    <w:rsid w:val="009520AD"/>
    <w:rsid w:val="009526FC"/>
    <w:rsid w:val="00952C3B"/>
    <w:rsid w:val="0095315B"/>
    <w:rsid w:val="00953350"/>
    <w:rsid w:val="00953E38"/>
    <w:rsid w:val="0095492E"/>
    <w:rsid w:val="00954EFC"/>
    <w:rsid w:val="009556F6"/>
    <w:rsid w:val="00955F5D"/>
    <w:rsid w:val="009562AA"/>
    <w:rsid w:val="00956521"/>
    <w:rsid w:val="009567A4"/>
    <w:rsid w:val="00956951"/>
    <w:rsid w:val="009573C0"/>
    <w:rsid w:val="00957950"/>
    <w:rsid w:val="009600C0"/>
    <w:rsid w:val="00960202"/>
    <w:rsid w:val="009603DA"/>
    <w:rsid w:val="00960B50"/>
    <w:rsid w:val="00960DD6"/>
    <w:rsid w:val="009612C6"/>
    <w:rsid w:val="0096134C"/>
    <w:rsid w:val="009615E5"/>
    <w:rsid w:val="009626D2"/>
    <w:rsid w:val="00963792"/>
    <w:rsid w:val="009637E6"/>
    <w:rsid w:val="009645BB"/>
    <w:rsid w:val="00964D60"/>
    <w:rsid w:val="00965BF5"/>
    <w:rsid w:val="00966D09"/>
    <w:rsid w:val="00966D9B"/>
    <w:rsid w:val="00967603"/>
    <w:rsid w:val="009676D8"/>
    <w:rsid w:val="00967A53"/>
    <w:rsid w:val="00970106"/>
    <w:rsid w:val="00970DC1"/>
    <w:rsid w:val="00971342"/>
    <w:rsid w:val="00971642"/>
    <w:rsid w:val="00971E2F"/>
    <w:rsid w:val="00971ED9"/>
    <w:rsid w:val="00972193"/>
    <w:rsid w:val="009726BB"/>
    <w:rsid w:val="00973174"/>
    <w:rsid w:val="00973484"/>
    <w:rsid w:val="00973549"/>
    <w:rsid w:val="009737B0"/>
    <w:rsid w:val="009751C1"/>
    <w:rsid w:val="009752AC"/>
    <w:rsid w:val="00975CCB"/>
    <w:rsid w:val="00975FCC"/>
    <w:rsid w:val="0097686B"/>
    <w:rsid w:val="009777BB"/>
    <w:rsid w:val="00977BEF"/>
    <w:rsid w:val="00977F19"/>
    <w:rsid w:val="00980619"/>
    <w:rsid w:val="00980C2B"/>
    <w:rsid w:val="00981BEA"/>
    <w:rsid w:val="00982A23"/>
    <w:rsid w:val="00982E17"/>
    <w:rsid w:val="00982F2E"/>
    <w:rsid w:val="009834D4"/>
    <w:rsid w:val="00983D09"/>
    <w:rsid w:val="00983F96"/>
    <w:rsid w:val="00984762"/>
    <w:rsid w:val="00984B29"/>
    <w:rsid w:val="00985DC1"/>
    <w:rsid w:val="009868F3"/>
    <w:rsid w:val="0098704B"/>
    <w:rsid w:val="00990AA7"/>
    <w:rsid w:val="00990EF2"/>
    <w:rsid w:val="00990F09"/>
    <w:rsid w:val="009913C2"/>
    <w:rsid w:val="0099158F"/>
    <w:rsid w:val="00991611"/>
    <w:rsid w:val="009917EE"/>
    <w:rsid w:val="009922A7"/>
    <w:rsid w:val="00992491"/>
    <w:rsid w:val="0099365D"/>
    <w:rsid w:val="00993A48"/>
    <w:rsid w:val="009943D2"/>
    <w:rsid w:val="00994966"/>
    <w:rsid w:val="00995243"/>
    <w:rsid w:val="009955FC"/>
    <w:rsid w:val="00995823"/>
    <w:rsid w:val="0099596E"/>
    <w:rsid w:val="00995A8F"/>
    <w:rsid w:val="00996158"/>
    <w:rsid w:val="009961D1"/>
    <w:rsid w:val="0099691E"/>
    <w:rsid w:val="00996A65"/>
    <w:rsid w:val="00997749"/>
    <w:rsid w:val="00997E5E"/>
    <w:rsid w:val="009A0960"/>
    <w:rsid w:val="009A0ADF"/>
    <w:rsid w:val="009A0DF1"/>
    <w:rsid w:val="009A18D8"/>
    <w:rsid w:val="009A1964"/>
    <w:rsid w:val="009A242F"/>
    <w:rsid w:val="009A2606"/>
    <w:rsid w:val="009A269E"/>
    <w:rsid w:val="009A27E3"/>
    <w:rsid w:val="009A431B"/>
    <w:rsid w:val="009A5337"/>
    <w:rsid w:val="009A5373"/>
    <w:rsid w:val="009A5914"/>
    <w:rsid w:val="009A59CA"/>
    <w:rsid w:val="009A659D"/>
    <w:rsid w:val="009A65BE"/>
    <w:rsid w:val="009A65D6"/>
    <w:rsid w:val="009A6D8A"/>
    <w:rsid w:val="009A6DBB"/>
    <w:rsid w:val="009A6F10"/>
    <w:rsid w:val="009A7245"/>
    <w:rsid w:val="009A751E"/>
    <w:rsid w:val="009A7A71"/>
    <w:rsid w:val="009B018D"/>
    <w:rsid w:val="009B087B"/>
    <w:rsid w:val="009B0A2D"/>
    <w:rsid w:val="009B10AC"/>
    <w:rsid w:val="009B1142"/>
    <w:rsid w:val="009B17C5"/>
    <w:rsid w:val="009B1808"/>
    <w:rsid w:val="009B1851"/>
    <w:rsid w:val="009B25F6"/>
    <w:rsid w:val="009B2FD5"/>
    <w:rsid w:val="009B3ABC"/>
    <w:rsid w:val="009B3B6A"/>
    <w:rsid w:val="009B4257"/>
    <w:rsid w:val="009B4FAE"/>
    <w:rsid w:val="009B5055"/>
    <w:rsid w:val="009B5825"/>
    <w:rsid w:val="009B5A10"/>
    <w:rsid w:val="009B5AFC"/>
    <w:rsid w:val="009B7082"/>
    <w:rsid w:val="009C03A3"/>
    <w:rsid w:val="009C2C11"/>
    <w:rsid w:val="009C39B7"/>
    <w:rsid w:val="009C3FD1"/>
    <w:rsid w:val="009C44AB"/>
    <w:rsid w:val="009C4525"/>
    <w:rsid w:val="009C458B"/>
    <w:rsid w:val="009C4BC0"/>
    <w:rsid w:val="009C4EFB"/>
    <w:rsid w:val="009C4FF1"/>
    <w:rsid w:val="009C5269"/>
    <w:rsid w:val="009C6283"/>
    <w:rsid w:val="009C629E"/>
    <w:rsid w:val="009C6F0E"/>
    <w:rsid w:val="009C7A12"/>
    <w:rsid w:val="009D037A"/>
    <w:rsid w:val="009D132E"/>
    <w:rsid w:val="009D1604"/>
    <w:rsid w:val="009D1F15"/>
    <w:rsid w:val="009D1F70"/>
    <w:rsid w:val="009D26E8"/>
    <w:rsid w:val="009D336F"/>
    <w:rsid w:val="009D3797"/>
    <w:rsid w:val="009D37C8"/>
    <w:rsid w:val="009D3836"/>
    <w:rsid w:val="009D3B62"/>
    <w:rsid w:val="009D3DE8"/>
    <w:rsid w:val="009D3F43"/>
    <w:rsid w:val="009D49EF"/>
    <w:rsid w:val="009D54EE"/>
    <w:rsid w:val="009D6154"/>
    <w:rsid w:val="009D757C"/>
    <w:rsid w:val="009E12DC"/>
    <w:rsid w:val="009E15A7"/>
    <w:rsid w:val="009E2086"/>
    <w:rsid w:val="009E2D41"/>
    <w:rsid w:val="009E3605"/>
    <w:rsid w:val="009E4338"/>
    <w:rsid w:val="009E4359"/>
    <w:rsid w:val="009E452C"/>
    <w:rsid w:val="009E4CDD"/>
    <w:rsid w:val="009E4F85"/>
    <w:rsid w:val="009E5016"/>
    <w:rsid w:val="009E5220"/>
    <w:rsid w:val="009E5AC8"/>
    <w:rsid w:val="009E60D2"/>
    <w:rsid w:val="009E614C"/>
    <w:rsid w:val="009E6632"/>
    <w:rsid w:val="009E7584"/>
    <w:rsid w:val="009E7588"/>
    <w:rsid w:val="009E7593"/>
    <w:rsid w:val="009E75CC"/>
    <w:rsid w:val="009F0C6D"/>
    <w:rsid w:val="009F1171"/>
    <w:rsid w:val="009F1B4B"/>
    <w:rsid w:val="009F1C3A"/>
    <w:rsid w:val="009F210F"/>
    <w:rsid w:val="009F3023"/>
    <w:rsid w:val="009F43FB"/>
    <w:rsid w:val="009F4BA3"/>
    <w:rsid w:val="009F5B37"/>
    <w:rsid w:val="009F7321"/>
    <w:rsid w:val="009F733F"/>
    <w:rsid w:val="009F7EA7"/>
    <w:rsid w:val="009F7F90"/>
    <w:rsid w:val="00A0027B"/>
    <w:rsid w:val="00A00580"/>
    <w:rsid w:val="00A006CE"/>
    <w:rsid w:val="00A00E0E"/>
    <w:rsid w:val="00A01106"/>
    <w:rsid w:val="00A029A5"/>
    <w:rsid w:val="00A035BF"/>
    <w:rsid w:val="00A03C49"/>
    <w:rsid w:val="00A03C87"/>
    <w:rsid w:val="00A04AA9"/>
    <w:rsid w:val="00A05A57"/>
    <w:rsid w:val="00A05C00"/>
    <w:rsid w:val="00A06B9A"/>
    <w:rsid w:val="00A06F25"/>
    <w:rsid w:val="00A07108"/>
    <w:rsid w:val="00A07D5F"/>
    <w:rsid w:val="00A110A9"/>
    <w:rsid w:val="00A111FC"/>
    <w:rsid w:val="00A1151F"/>
    <w:rsid w:val="00A11536"/>
    <w:rsid w:val="00A122C6"/>
    <w:rsid w:val="00A12606"/>
    <w:rsid w:val="00A12C01"/>
    <w:rsid w:val="00A12CCE"/>
    <w:rsid w:val="00A14508"/>
    <w:rsid w:val="00A1484C"/>
    <w:rsid w:val="00A15A41"/>
    <w:rsid w:val="00A15DB4"/>
    <w:rsid w:val="00A161E0"/>
    <w:rsid w:val="00A16E27"/>
    <w:rsid w:val="00A17A83"/>
    <w:rsid w:val="00A17BAB"/>
    <w:rsid w:val="00A20CDC"/>
    <w:rsid w:val="00A21A71"/>
    <w:rsid w:val="00A21BB8"/>
    <w:rsid w:val="00A21CBE"/>
    <w:rsid w:val="00A22A61"/>
    <w:rsid w:val="00A22C74"/>
    <w:rsid w:val="00A2308E"/>
    <w:rsid w:val="00A2393D"/>
    <w:rsid w:val="00A23CDB"/>
    <w:rsid w:val="00A24605"/>
    <w:rsid w:val="00A24A8D"/>
    <w:rsid w:val="00A254BB"/>
    <w:rsid w:val="00A25965"/>
    <w:rsid w:val="00A25D98"/>
    <w:rsid w:val="00A25DA1"/>
    <w:rsid w:val="00A25E5E"/>
    <w:rsid w:val="00A263EF"/>
    <w:rsid w:val="00A27E1C"/>
    <w:rsid w:val="00A3028E"/>
    <w:rsid w:val="00A305A2"/>
    <w:rsid w:val="00A30805"/>
    <w:rsid w:val="00A30C50"/>
    <w:rsid w:val="00A30DAE"/>
    <w:rsid w:val="00A320AA"/>
    <w:rsid w:val="00A32C18"/>
    <w:rsid w:val="00A334A8"/>
    <w:rsid w:val="00A336CA"/>
    <w:rsid w:val="00A3412E"/>
    <w:rsid w:val="00A35709"/>
    <w:rsid w:val="00A35A9A"/>
    <w:rsid w:val="00A361EE"/>
    <w:rsid w:val="00A36C2F"/>
    <w:rsid w:val="00A36CE4"/>
    <w:rsid w:val="00A372EE"/>
    <w:rsid w:val="00A374C5"/>
    <w:rsid w:val="00A37BB7"/>
    <w:rsid w:val="00A40ACF"/>
    <w:rsid w:val="00A412E9"/>
    <w:rsid w:val="00A417AA"/>
    <w:rsid w:val="00A434D5"/>
    <w:rsid w:val="00A43B40"/>
    <w:rsid w:val="00A4408A"/>
    <w:rsid w:val="00A441CD"/>
    <w:rsid w:val="00A44790"/>
    <w:rsid w:val="00A447ED"/>
    <w:rsid w:val="00A44B39"/>
    <w:rsid w:val="00A45912"/>
    <w:rsid w:val="00A45F55"/>
    <w:rsid w:val="00A46124"/>
    <w:rsid w:val="00A46908"/>
    <w:rsid w:val="00A46BBD"/>
    <w:rsid w:val="00A4733B"/>
    <w:rsid w:val="00A47C20"/>
    <w:rsid w:val="00A5048E"/>
    <w:rsid w:val="00A50499"/>
    <w:rsid w:val="00A50515"/>
    <w:rsid w:val="00A515B4"/>
    <w:rsid w:val="00A517AB"/>
    <w:rsid w:val="00A51C78"/>
    <w:rsid w:val="00A51E5B"/>
    <w:rsid w:val="00A53F91"/>
    <w:rsid w:val="00A54088"/>
    <w:rsid w:val="00A540F8"/>
    <w:rsid w:val="00A552E0"/>
    <w:rsid w:val="00A5570B"/>
    <w:rsid w:val="00A55DD6"/>
    <w:rsid w:val="00A568DD"/>
    <w:rsid w:val="00A56CA4"/>
    <w:rsid w:val="00A5737B"/>
    <w:rsid w:val="00A573DB"/>
    <w:rsid w:val="00A5741F"/>
    <w:rsid w:val="00A5760C"/>
    <w:rsid w:val="00A60045"/>
    <w:rsid w:val="00A60307"/>
    <w:rsid w:val="00A607FD"/>
    <w:rsid w:val="00A6092B"/>
    <w:rsid w:val="00A60E45"/>
    <w:rsid w:val="00A60E5C"/>
    <w:rsid w:val="00A620D7"/>
    <w:rsid w:val="00A626DC"/>
    <w:rsid w:val="00A636BB"/>
    <w:rsid w:val="00A6371D"/>
    <w:rsid w:val="00A64B3A"/>
    <w:rsid w:val="00A65C6F"/>
    <w:rsid w:val="00A66516"/>
    <w:rsid w:val="00A671F2"/>
    <w:rsid w:val="00A67C21"/>
    <w:rsid w:val="00A700A0"/>
    <w:rsid w:val="00A70260"/>
    <w:rsid w:val="00A7040E"/>
    <w:rsid w:val="00A704BB"/>
    <w:rsid w:val="00A70B9C"/>
    <w:rsid w:val="00A70F20"/>
    <w:rsid w:val="00A711AE"/>
    <w:rsid w:val="00A712B3"/>
    <w:rsid w:val="00A7140C"/>
    <w:rsid w:val="00A72776"/>
    <w:rsid w:val="00A72E22"/>
    <w:rsid w:val="00A73080"/>
    <w:rsid w:val="00A732A0"/>
    <w:rsid w:val="00A73F04"/>
    <w:rsid w:val="00A74797"/>
    <w:rsid w:val="00A748AA"/>
    <w:rsid w:val="00A75878"/>
    <w:rsid w:val="00A76583"/>
    <w:rsid w:val="00A7679D"/>
    <w:rsid w:val="00A77D89"/>
    <w:rsid w:val="00A77E36"/>
    <w:rsid w:val="00A804DD"/>
    <w:rsid w:val="00A8148D"/>
    <w:rsid w:val="00A817EA"/>
    <w:rsid w:val="00A82035"/>
    <w:rsid w:val="00A82221"/>
    <w:rsid w:val="00A829D4"/>
    <w:rsid w:val="00A83274"/>
    <w:rsid w:val="00A84D14"/>
    <w:rsid w:val="00A84EE9"/>
    <w:rsid w:val="00A854B2"/>
    <w:rsid w:val="00A86085"/>
    <w:rsid w:val="00A862A3"/>
    <w:rsid w:val="00A86FD9"/>
    <w:rsid w:val="00A870A8"/>
    <w:rsid w:val="00A87FDC"/>
    <w:rsid w:val="00A903E6"/>
    <w:rsid w:val="00A907F3"/>
    <w:rsid w:val="00A90DD2"/>
    <w:rsid w:val="00A91E80"/>
    <w:rsid w:val="00A92B69"/>
    <w:rsid w:val="00A93B66"/>
    <w:rsid w:val="00A93D59"/>
    <w:rsid w:val="00A94162"/>
    <w:rsid w:val="00A94F78"/>
    <w:rsid w:val="00A94F81"/>
    <w:rsid w:val="00A96BBE"/>
    <w:rsid w:val="00A97141"/>
    <w:rsid w:val="00A972F5"/>
    <w:rsid w:val="00A978A0"/>
    <w:rsid w:val="00A97C90"/>
    <w:rsid w:val="00AA0935"/>
    <w:rsid w:val="00AA1629"/>
    <w:rsid w:val="00AA1ABD"/>
    <w:rsid w:val="00AA279B"/>
    <w:rsid w:val="00AA2F36"/>
    <w:rsid w:val="00AA4CBA"/>
    <w:rsid w:val="00AA4D3D"/>
    <w:rsid w:val="00AA4DAE"/>
    <w:rsid w:val="00AA4EC4"/>
    <w:rsid w:val="00AA6003"/>
    <w:rsid w:val="00AA6689"/>
    <w:rsid w:val="00AA67D6"/>
    <w:rsid w:val="00AA680D"/>
    <w:rsid w:val="00AA777D"/>
    <w:rsid w:val="00AA7CE4"/>
    <w:rsid w:val="00AB036B"/>
    <w:rsid w:val="00AB0859"/>
    <w:rsid w:val="00AB08E8"/>
    <w:rsid w:val="00AB0F7A"/>
    <w:rsid w:val="00AB1073"/>
    <w:rsid w:val="00AB1107"/>
    <w:rsid w:val="00AB1B73"/>
    <w:rsid w:val="00AB22FB"/>
    <w:rsid w:val="00AB259B"/>
    <w:rsid w:val="00AB3A36"/>
    <w:rsid w:val="00AB3ACE"/>
    <w:rsid w:val="00AB3F19"/>
    <w:rsid w:val="00AB4CBF"/>
    <w:rsid w:val="00AB4D6D"/>
    <w:rsid w:val="00AB4E44"/>
    <w:rsid w:val="00AB5552"/>
    <w:rsid w:val="00AB57DE"/>
    <w:rsid w:val="00AB5E4D"/>
    <w:rsid w:val="00AB6414"/>
    <w:rsid w:val="00AB75E1"/>
    <w:rsid w:val="00AC032D"/>
    <w:rsid w:val="00AC04D8"/>
    <w:rsid w:val="00AC1494"/>
    <w:rsid w:val="00AC1C4D"/>
    <w:rsid w:val="00AC25FE"/>
    <w:rsid w:val="00AC28A3"/>
    <w:rsid w:val="00AC2DBC"/>
    <w:rsid w:val="00AC31F8"/>
    <w:rsid w:val="00AC355D"/>
    <w:rsid w:val="00AC42D5"/>
    <w:rsid w:val="00AC4805"/>
    <w:rsid w:val="00AC5AB5"/>
    <w:rsid w:val="00AC5B62"/>
    <w:rsid w:val="00AC5BC6"/>
    <w:rsid w:val="00AC5ED2"/>
    <w:rsid w:val="00AC60F0"/>
    <w:rsid w:val="00AC6756"/>
    <w:rsid w:val="00AC779B"/>
    <w:rsid w:val="00AD012C"/>
    <w:rsid w:val="00AD01F5"/>
    <w:rsid w:val="00AD148B"/>
    <w:rsid w:val="00AD1809"/>
    <w:rsid w:val="00AD18FD"/>
    <w:rsid w:val="00AD1E00"/>
    <w:rsid w:val="00AD281E"/>
    <w:rsid w:val="00AD2A3F"/>
    <w:rsid w:val="00AD446D"/>
    <w:rsid w:val="00AD44EB"/>
    <w:rsid w:val="00AD5615"/>
    <w:rsid w:val="00AD6500"/>
    <w:rsid w:val="00AD669F"/>
    <w:rsid w:val="00AD79FD"/>
    <w:rsid w:val="00AD7A12"/>
    <w:rsid w:val="00AD7DFB"/>
    <w:rsid w:val="00AE094F"/>
    <w:rsid w:val="00AE0F08"/>
    <w:rsid w:val="00AE1615"/>
    <w:rsid w:val="00AE2266"/>
    <w:rsid w:val="00AE22C1"/>
    <w:rsid w:val="00AE23AD"/>
    <w:rsid w:val="00AE2B44"/>
    <w:rsid w:val="00AE3025"/>
    <w:rsid w:val="00AE3091"/>
    <w:rsid w:val="00AE3E8F"/>
    <w:rsid w:val="00AE4B64"/>
    <w:rsid w:val="00AE55BD"/>
    <w:rsid w:val="00AE5651"/>
    <w:rsid w:val="00AE5653"/>
    <w:rsid w:val="00AE67B2"/>
    <w:rsid w:val="00AE69C6"/>
    <w:rsid w:val="00AE6FFA"/>
    <w:rsid w:val="00AF0265"/>
    <w:rsid w:val="00AF036D"/>
    <w:rsid w:val="00AF0B85"/>
    <w:rsid w:val="00AF162E"/>
    <w:rsid w:val="00AF1EC6"/>
    <w:rsid w:val="00AF2404"/>
    <w:rsid w:val="00AF3407"/>
    <w:rsid w:val="00AF35C4"/>
    <w:rsid w:val="00AF41ED"/>
    <w:rsid w:val="00AF4A33"/>
    <w:rsid w:val="00AF4BE7"/>
    <w:rsid w:val="00AF4F52"/>
    <w:rsid w:val="00AF53E4"/>
    <w:rsid w:val="00AF6660"/>
    <w:rsid w:val="00AF6A1E"/>
    <w:rsid w:val="00AF6F92"/>
    <w:rsid w:val="00B00621"/>
    <w:rsid w:val="00B009D2"/>
    <w:rsid w:val="00B0189D"/>
    <w:rsid w:val="00B019EC"/>
    <w:rsid w:val="00B01BCE"/>
    <w:rsid w:val="00B01D7F"/>
    <w:rsid w:val="00B02810"/>
    <w:rsid w:val="00B029D9"/>
    <w:rsid w:val="00B029EC"/>
    <w:rsid w:val="00B02EDB"/>
    <w:rsid w:val="00B0304D"/>
    <w:rsid w:val="00B03830"/>
    <w:rsid w:val="00B03831"/>
    <w:rsid w:val="00B049DA"/>
    <w:rsid w:val="00B04DC7"/>
    <w:rsid w:val="00B04F15"/>
    <w:rsid w:val="00B04FB6"/>
    <w:rsid w:val="00B0588D"/>
    <w:rsid w:val="00B05D56"/>
    <w:rsid w:val="00B0674E"/>
    <w:rsid w:val="00B06791"/>
    <w:rsid w:val="00B06BCC"/>
    <w:rsid w:val="00B06FB1"/>
    <w:rsid w:val="00B07D5A"/>
    <w:rsid w:val="00B106EF"/>
    <w:rsid w:val="00B10A50"/>
    <w:rsid w:val="00B12A11"/>
    <w:rsid w:val="00B12DCD"/>
    <w:rsid w:val="00B1323C"/>
    <w:rsid w:val="00B13278"/>
    <w:rsid w:val="00B135C1"/>
    <w:rsid w:val="00B13846"/>
    <w:rsid w:val="00B1402D"/>
    <w:rsid w:val="00B1449C"/>
    <w:rsid w:val="00B149AA"/>
    <w:rsid w:val="00B15D97"/>
    <w:rsid w:val="00B164F8"/>
    <w:rsid w:val="00B16845"/>
    <w:rsid w:val="00B16B12"/>
    <w:rsid w:val="00B1750C"/>
    <w:rsid w:val="00B178C4"/>
    <w:rsid w:val="00B178D6"/>
    <w:rsid w:val="00B20E05"/>
    <w:rsid w:val="00B21EFF"/>
    <w:rsid w:val="00B22844"/>
    <w:rsid w:val="00B23A85"/>
    <w:rsid w:val="00B240F2"/>
    <w:rsid w:val="00B247F6"/>
    <w:rsid w:val="00B249F2"/>
    <w:rsid w:val="00B2563E"/>
    <w:rsid w:val="00B25C93"/>
    <w:rsid w:val="00B268ED"/>
    <w:rsid w:val="00B26C10"/>
    <w:rsid w:val="00B27451"/>
    <w:rsid w:val="00B276F1"/>
    <w:rsid w:val="00B30300"/>
    <w:rsid w:val="00B3083D"/>
    <w:rsid w:val="00B30A99"/>
    <w:rsid w:val="00B31016"/>
    <w:rsid w:val="00B3165F"/>
    <w:rsid w:val="00B317BD"/>
    <w:rsid w:val="00B317FB"/>
    <w:rsid w:val="00B31991"/>
    <w:rsid w:val="00B31A08"/>
    <w:rsid w:val="00B31E17"/>
    <w:rsid w:val="00B3300C"/>
    <w:rsid w:val="00B33E1B"/>
    <w:rsid w:val="00B34029"/>
    <w:rsid w:val="00B34736"/>
    <w:rsid w:val="00B34F8E"/>
    <w:rsid w:val="00B35095"/>
    <w:rsid w:val="00B35769"/>
    <w:rsid w:val="00B35A30"/>
    <w:rsid w:val="00B35D7F"/>
    <w:rsid w:val="00B41514"/>
    <w:rsid w:val="00B423B0"/>
    <w:rsid w:val="00B4293B"/>
    <w:rsid w:val="00B42BE8"/>
    <w:rsid w:val="00B43D2D"/>
    <w:rsid w:val="00B44AD8"/>
    <w:rsid w:val="00B44E84"/>
    <w:rsid w:val="00B460D4"/>
    <w:rsid w:val="00B4663D"/>
    <w:rsid w:val="00B46F67"/>
    <w:rsid w:val="00B47818"/>
    <w:rsid w:val="00B4799C"/>
    <w:rsid w:val="00B50248"/>
    <w:rsid w:val="00B505B0"/>
    <w:rsid w:val="00B5090A"/>
    <w:rsid w:val="00B514F3"/>
    <w:rsid w:val="00B51562"/>
    <w:rsid w:val="00B51CF8"/>
    <w:rsid w:val="00B525BB"/>
    <w:rsid w:val="00B52AB8"/>
    <w:rsid w:val="00B5359D"/>
    <w:rsid w:val="00B536C9"/>
    <w:rsid w:val="00B53ABA"/>
    <w:rsid w:val="00B53C6D"/>
    <w:rsid w:val="00B545F9"/>
    <w:rsid w:val="00B548F7"/>
    <w:rsid w:val="00B5593D"/>
    <w:rsid w:val="00B55AFA"/>
    <w:rsid w:val="00B55B11"/>
    <w:rsid w:val="00B55E6E"/>
    <w:rsid w:val="00B5642B"/>
    <w:rsid w:val="00B565DC"/>
    <w:rsid w:val="00B5681E"/>
    <w:rsid w:val="00B573C8"/>
    <w:rsid w:val="00B60423"/>
    <w:rsid w:val="00B60456"/>
    <w:rsid w:val="00B607D5"/>
    <w:rsid w:val="00B60A54"/>
    <w:rsid w:val="00B6122E"/>
    <w:rsid w:val="00B61533"/>
    <w:rsid w:val="00B61719"/>
    <w:rsid w:val="00B61E54"/>
    <w:rsid w:val="00B63534"/>
    <w:rsid w:val="00B63894"/>
    <w:rsid w:val="00B63C07"/>
    <w:rsid w:val="00B64469"/>
    <w:rsid w:val="00B64900"/>
    <w:rsid w:val="00B649E4"/>
    <w:rsid w:val="00B64F5E"/>
    <w:rsid w:val="00B65015"/>
    <w:rsid w:val="00B65516"/>
    <w:rsid w:val="00B6585D"/>
    <w:rsid w:val="00B65E98"/>
    <w:rsid w:val="00B66158"/>
    <w:rsid w:val="00B66261"/>
    <w:rsid w:val="00B66B97"/>
    <w:rsid w:val="00B707E4"/>
    <w:rsid w:val="00B71ED9"/>
    <w:rsid w:val="00B722C4"/>
    <w:rsid w:val="00B723B5"/>
    <w:rsid w:val="00B7251B"/>
    <w:rsid w:val="00B725A5"/>
    <w:rsid w:val="00B72680"/>
    <w:rsid w:val="00B72A0E"/>
    <w:rsid w:val="00B72F91"/>
    <w:rsid w:val="00B74016"/>
    <w:rsid w:val="00B74417"/>
    <w:rsid w:val="00B746C6"/>
    <w:rsid w:val="00B748AD"/>
    <w:rsid w:val="00B7520E"/>
    <w:rsid w:val="00B754DA"/>
    <w:rsid w:val="00B7599D"/>
    <w:rsid w:val="00B80AC5"/>
    <w:rsid w:val="00B8129A"/>
    <w:rsid w:val="00B82140"/>
    <w:rsid w:val="00B83703"/>
    <w:rsid w:val="00B8392D"/>
    <w:rsid w:val="00B83A98"/>
    <w:rsid w:val="00B83E0B"/>
    <w:rsid w:val="00B83F51"/>
    <w:rsid w:val="00B83F63"/>
    <w:rsid w:val="00B8401D"/>
    <w:rsid w:val="00B848D3"/>
    <w:rsid w:val="00B848DA"/>
    <w:rsid w:val="00B84B65"/>
    <w:rsid w:val="00B856B9"/>
    <w:rsid w:val="00B8586B"/>
    <w:rsid w:val="00B85BC0"/>
    <w:rsid w:val="00B864A3"/>
    <w:rsid w:val="00B87392"/>
    <w:rsid w:val="00B87837"/>
    <w:rsid w:val="00B906FC"/>
    <w:rsid w:val="00B90876"/>
    <w:rsid w:val="00B90F05"/>
    <w:rsid w:val="00B91841"/>
    <w:rsid w:val="00B91913"/>
    <w:rsid w:val="00B935DD"/>
    <w:rsid w:val="00B93A7F"/>
    <w:rsid w:val="00B94255"/>
    <w:rsid w:val="00B94924"/>
    <w:rsid w:val="00B950B2"/>
    <w:rsid w:val="00B96608"/>
    <w:rsid w:val="00B97EA5"/>
    <w:rsid w:val="00B97FBC"/>
    <w:rsid w:val="00BA1038"/>
    <w:rsid w:val="00BA11F7"/>
    <w:rsid w:val="00BA1920"/>
    <w:rsid w:val="00BA244D"/>
    <w:rsid w:val="00BA2CA9"/>
    <w:rsid w:val="00BA2F95"/>
    <w:rsid w:val="00BA3476"/>
    <w:rsid w:val="00BA47A9"/>
    <w:rsid w:val="00BA48F9"/>
    <w:rsid w:val="00BA4A20"/>
    <w:rsid w:val="00BA53BF"/>
    <w:rsid w:val="00BA5C10"/>
    <w:rsid w:val="00BA62BE"/>
    <w:rsid w:val="00BA6319"/>
    <w:rsid w:val="00BA641F"/>
    <w:rsid w:val="00BA64C7"/>
    <w:rsid w:val="00BA70B2"/>
    <w:rsid w:val="00BA732B"/>
    <w:rsid w:val="00BA75A7"/>
    <w:rsid w:val="00BB0988"/>
    <w:rsid w:val="00BB0B49"/>
    <w:rsid w:val="00BB1A3D"/>
    <w:rsid w:val="00BB2252"/>
    <w:rsid w:val="00BB3500"/>
    <w:rsid w:val="00BB3B2F"/>
    <w:rsid w:val="00BB434A"/>
    <w:rsid w:val="00BB4361"/>
    <w:rsid w:val="00BB4515"/>
    <w:rsid w:val="00BB48BB"/>
    <w:rsid w:val="00BB493E"/>
    <w:rsid w:val="00BB4F15"/>
    <w:rsid w:val="00BB5D1D"/>
    <w:rsid w:val="00BB5E92"/>
    <w:rsid w:val="00BB64B8"/>
    <w:rsid w:val="00BB6779"/>
    <w:rsid w:val="00BB69DA"/>
    <w:rsid w:val="00BB757F"/>
    <w:rsid w:val="00BB7679"/>
    <w:rsid w:val="00BB788F"/>
    <w:rsid w:val="00BB795A"/>
    <w:rsid w:val="00BC0B58"/>
    <w:rsid w:val="00BC10F8"/>
    <w:rsid w:val="00BC1382"/>
    <w:rsid w:val="00BC1DB7"/>
    <w:rsid w:val="00BC22DB"/>
    <w:rsid w:val="00BC2969"/>
    <w:rsid w:val="00BC29B2"/>
    <w:rsid w:val="00BC2B2E"/>
    <w:rsid w:val="00BC362E"/>
    <w:rsid w:val="00BC3735"/>
    <w:rsid w:val="00BC496E"/>
    <w:rsid w:val="00BC50E2"/>
    <w:rsid w:val="00BC5841"/>
    <w:rsid w:val="00BC5AFC"/>
    <w:rsid w:val="00BC5BA2"/>
    <w:rsid w:val="00BC5BB7"/>
    <w:rsid w:val="00BC68E3"/>
    <w:rsid w:val="00BC7A0C"/>
    <w:rsid w:val="00BD0101"/>
    <w:rsid w:val="00BD082D"/>
    <w:rsid w:val="00BD1710"/>
    <w:rsid w:val="00BD20E4"/>
    <w:rsid w:val="00BD2311"/>
    <w:rsid w:val="00BD26AB"/>
    <w:rsid w:val="00BD2CAC"/>
    <w:rsid w:val="00BD2E0A"/>
    <w:rsid w:val="00BD44BA"/>
    <w:rsid w:val="00BD4C3E"/>
    <w:rsid w:val="00BD5780"/>
    <w:rsid w:val="00BD59A5"/>
    <w:rsid w:val="00BD62E9"/>
    <w:rsid w:val="00BD76F4"/>
    <w:rsid w:val="00BD7E9C"/>
    <w:rsid w:val="00BE09C5"/>
    <w:rsid w:val="00BE2CD3"/>
    <w:rsid w:val="00BE37EF"/>
    <w:rsid w:val="00BE495C"/>
    <w:rsid w:val="00BE4CFD"/>
    <w:rsid w:val="00BE5737"/>
    <w:rsid w:val="00BE5B5E"/>
    <w:rsid w:val="00BE5BF0"/>
    <w:rsid w:val="00BE6086"/>
    <w:rsid w:val="00BE641E"/>
    <w:rsid w:val="00BE6FDF"/>
    <w:rsid w:val="00BE7539"/>
    <w:rsid w:val="00BF049C"/>
    <w:rsid w:val="00BF085C"/>
    <w:rsid w:val="00BF0AD0"/>
    <w:rsid w:val="00BF1659"/>
    <w:rsid w:val="00BF204A"/>
    <w:rsid w:val="00BF2599"/>
    <w:rsid w:val="00BF2C25"/>
    <w:rsid w:val="00BF3441"/>
    <w:rsid w:val="00BF3C71"/>
    <w:rsid w:val="00BF4BF4"/>
    <w:rsid w:val="00BF6789"/>
    <w:rsid w:val="00BF698C"/>
    <w:rsid w:val="00BF6F99"/>
    <w:rsid w:val="00BF7429"/>
    <w:rsid w:val="00BF74AF"/>
    <w:rsid w:val="00BF7C17"/>
    <w:rsid w:val="00C006DC"/>
    <w:rsid w:val="00C01295"/>
    <w:rsid w:val="00C01B8E"/>
    <w:rsid w:val="00C020F5"/>
    <w:rsid w:val="00C022E3"/>
    <w:rsid w:val="00C0239A"/>
    <w:rsid w:val="00C030B9"/>
    <w:rsid w:val="00C031EC"/>
    <w:rsid w:val="00C03434"/>
    <w:rsid w:val="00C03E94"/>
    <w:rsid w:val="00C03F60"/>
    <w:rsid w:val="00C04006"/>
    <w:rsid w:val="00C044FE"/>
    <w:rsid w:val="00C04522"/>
    <w:rsid w:val="00C0490E"/>
    <w:rsid w:val="00C05C90"/>
    <w:rsid w:val="00C060D0"/>
    <w:rsid w:val="00C062E3"/>
    <w:rsid w:val="00C06517"/>
    <w:rsid w:val="00C0654B"/>
    <w:rsid w:val="00C07AEA"/>
    <w:rsid w:val="00C07E46"/>
    <w:rsid w:val="00C10221"/>
    <w:rsid w:val="00C10BF8"/>
    <w:rsid w:val="00C11522"/>
    <w:rsid w:val="00C11692"/>
    <w:rsid w:val="00C12B06"/>
    <w:rsid w:val="00C13723"/>
    <w:rsid w:val="00C168C2"/>
    <w:rsid w:val="00C16C50"/>
    <w:rsid w:val="00C16E2D"/>
    <w:rsid w:val="00C16F28"/>
    <w:rsid w:val="00C17271"/>
    <w:rsid w:val="00C202E6"/>
    <w:rsid w:val="00C20CFD"/>
    <w:rsid w:val="00C2119A"/>
    <w:rsid w:val="00C21424"/>
    <w:rsid w:val="00C222EB"/>
    <w:rsid w:val="00C2253C"/>
    <w:rsid w:val="00C228D2"/>
    <w:rsid w:val="00C2309F"/>
    <w:rsid w:val="00C23571"/>
    <w:rsid w:val="00C2377B"/>
    <w:rsid w:val="00C23B66"/>
    <w:rsid w:val="00C24730"/>
    <w:rsid w:val="00C2502C"/>
    <w:rsid w:val="00C25BEC"/>
    <w:rsid w:val="00C263FA"/>
    <w:rsid w:val="00C265DE"/>
    <w:rsid w:val="00C275D0"/>
    <w:rsid w:val="00C303E7"/>
    <w:rsid w:val="00C30975"/>
    <w:rsid w:val="00C30A57"/>
    <w:rsid w:val="00C30EDE"/>
    <w:rsid w:val="00C31C7D"/>
    <w:rsid w:val="00C32026"/>
    <w:rsid w:val="00C322C3"/>
    <w:rsid w:val="00C32B2F"/>
    <w:rsid w:val="00C32C39"/>
    <w:rsid w:val="00C3343A"/>
    <w:rsid w:val="00C34729"/>
    <w:rsid w:val="00C34C46"/>
    <w:rsid w:val="00C3548E"/>
    <w:rsid w:val="00C35CA9"/>
    <w:rsid w:val="00C36882"/>
    <w:rsid w:val="00C371E7"/>
    <w:rsid w:val="00C373F8"/>
    <w:rsid w:val="00C37AAF"/>
    <w:rsid w:val="00C37D1C"/>
    <w:rsid w:val="00C402C1"/>
    <w:rsid w:val="00C40585"/>
    <w:rsid w:val="00C406E0"/>
    <w:rsid w:val="00C407C0"/>
    <w:rsid w:val="00C41B35"/>
    <w:rsid w:val="00C4239E"/>
    <w:rsid w:val="00C4258D"/>
    <w:rsid w:val="00C42946"/>
    <w:rsid w:val="00C43861"/>
    <w:rsid w:val="00C438BD"/>
    <w:rsid w:val="00C43FBC"/>
    <w:rsid w:val="00C44021"/>
    <w:rsid w:val="00C44D91"/>
    <w:rsid w:val="00C4542E"/>
    <w:rsid w:val="00C455CE"/>
    <w:rsid w:val="00C45D18"/>
    <w:rsid w:val="00C465A1"/>
    <w:rsid w:val="00C4681F"/>
    <w:rsid w:val="00C476EC"/>
    <w:rsid w:val="00C477FE"/>
    <w:rsid w:val="00C47973"/>
    <w:rsid w:val="00C47AF6"/>
    <w:rsid w:val="00C50282"/>
    <w:rsid w:val="00C502E8"/>
    <w:rsid w:val="00C50523"/>
    <w:rsid w:val="00C50D8A"/>
    <w:rsid w:val="00C523D3"/>
    <w:rsid w:val="00C52CEF"/>
    <w:rsid w:val="00C52E4B"/>
    <w:rsid w:val="00C539E7"/>
    <w:rsid w:val="00C544D1"/>
    <w:rsid w:val="00C54BE2"/>
    <w:rsid w:val="00C557E8"/>
    <w:rsid w:val="00C5585F"/>
    <w:rsid w:val="00C55B06"/>
    <w:rsid w:val="00C561F7"/>
    <w:rsid w:val="00C567DB"/>
    <w:rsid w:val="00C57783"/>
    <w:rsid w:val="00C57BAB"/>
    <w:rsid w:val="00C57FC0"/>
    <w:rsid w:val="00C60598"/>
    <w:rsid w:val="00C6087F"/>
    <w:rsid w:val="00C60A5D"/>
    <w:rsid w:val="00C60CF7"/>
    <w:rsid w:val="00C60DFE"/>
    <w:rsid w:val="00C6173F"/>
    <w:rsid w:val="00C61FCE"/>
    <w:rsid w:val="00C62FDC"/>
    <w:rsid w:val="00C63ECC"/>
    <w:rsid w:val="00C64212"/>
    <w:rsid w:val="00C64909"/>
    <w:rsid w:val="00C6565A"/>
    <w:rsid w:val="00C660A7"/>
    <w:rsid w:val="00C670DE"/>
    <w:rsid w:val="00C675B5"/>
    <w:rsid w:val="00C678BF"/>
    <w:rsid w:val="00C7057A"/>
    <w:rsid w:val="00C716D1"/>
    <w:rsid w:val="00C716D6"/>
    <w:rsid w:val="00C71A2F"/>
    <w:rsid w:val="00C722CF"/>
    <w:rsid w:val="00C72793"/>
    <w:rsid w:val="00C72CE0"/>
    <w:rsid w:val="00C72F0D"/>
    <w:rsid w:val="00C7397E"/>
    <w:rsid w:val="00C73DC9"/>
    <w:rsid w:val="00C7464C"/>
    <w:rsid w:val="00C751CC"/>
    <w:rsid w:val="00C75290"/>
    <w:rsid w:val="00C766A4"/>
    <w:rsid w:val="00C76A20"/>
    <w:rsid w:val="00C770FE"/>
    <w:rsid w:val="00C77212"/>
    <w:rsid w:val="00C77486"/>
    <w:rsid w:val="00C77937"/>
    <w:rsid w:val="00C77E2D"/>
    <w:rsid w:val="00C80B94"/>
    <w:rsid w:val="00C80BB5"/>
    <w:rsid w:val="00C8127A"/>
    <w:rsid w:val="00C835A4"/>
    <w:rsid w:val="00C839AD"/>
    <w:rsid w:val="00C84F95"/>
    <w:rsid w:val="00C867F5"/>
    <w:rsid w:val="00C868F9"/>
    <w:rsid w:val="00C86AED"/>
    <w:rsid w:val="00C86E3F"/>
    <w:rsid w:val="00C8720B"/>
    <w:rsid w:val="00C87494"/>
    <w:rsid w:val="00C87A02"/>
    <w:rsid w:val="00C87A2B"/>
    <w:rsid w:val="00C90A07"/>
    <w:rsid w:val="00C9155A"/>
    <w:rsid w:val="00C92586"/>
    <w:rsid w:val="00C92881"/>
    <w:rsid w:val="00C92BDB"/>
    <w:rsid w:val="00C92C32"/>
    <w:rsid w:val="00C93651"/>
    <w:rsid w:val="00C93CA5"/>
    <w:rsid w:val="00C93F8F"/>
    <w:rsid w:val="00C94286"/>
    <w:rsid w:val="00C9493C"/>
    <w:rsid w:val="00C95042"/>
    <w:rsid w:val="00C950FD"/>
    <w:rsid w:val="00C951EC"/>
    <w:rsid w:val="00C95366"/>
    <w:rsid w:val="00C95647"/>
    <w:rsid w:val="00C96B5E"/>
    <w:rsid w:val="00C96D1B"/>
    <w:rsid w:val="00C97441"/>
    <w:rsid w:val="00C975FE"/>
    <w:rsid w:val="00C97610"/>
    <w:rsid w:val="00C97B8D"/>
    <w:rsid w:val="00CA040D"/>
    <w:rsid w:val="00CA0ECE"/>
    <w:rsid w:val="00CA138A"/>
    <w:rsid w:val="00CA226A"/>
    <w:rsid w:val="00CA336D"/>
    <w:rsid w:val="00CA3624"/>
    <w:rsid w:val="00CA4546"/>
    <w:rsid w:val="00CA4AD3"/>
    <w:rsid w:val="00CA523A"/>
    <w:rsid w:val="00CA55F4"/>
    <w:rsid w:val="00CA5B33"/>
    <w:rsid w:val="00CA5C17"/>
    <w:rsid w:val="00CA635C"/>
    <w:rsid w:val="00CA6F9B"/>
    <w:rsid w:val="00CA7176"/>
    <w:rsid w:val="00CA7954"/>
    <w:rsid w:val="00CA7AD9"/>
    <w:rsid w:val="00CA7B7F"/>
    <w:rsid w:val="00CB04B3"/>
    <w:rsid w:val="00CB05CA"/>
    <w:rsid w:val="00CB1586"/>
    <w:rsid w:val="00CB338B"/>
    <w:rsid w:val="00CB37B1"/>
    <w:rsid w:val="00CB37FA"/>
    <w:rsid w:val="00CB3CF6"/>
    <w:rsid w:val="00CB4226"/>
    <w:rsid w:val="00CB424F"/>
    <w:rsid w:val="00CB46A6"/>
    <w:rsid w:val="00CB483A"/>
    <w:rsid w:val="00CB4E99"/>
    <w:rsid w:val="00CB58CD"/>
    <w:rsid w:val="00CC002C"/>
    <w:rsid w:val="00CC00EC"/>
    <w:rsid w:val="00CC0E12"/>
    <w:rsid w:val="00CC1D9A"/>
    <w:rsid w:val="00CC1ED5"/>
    <w:rsid w:val="00CC1F6A"/>
    <w:rsid w:val="00CC268E"/>
    <w:rsid w:val="00CC31E9"/>
    <w:rsid w:val="00CC31EE"/>
    <w:rsid w:val="00CC528E"/>
    <w:rsid w:val="00CC5CC5"/>
    <w:rsid w:val="00CC609E"/>
    <w:rsid w:val="00CC60CA"/>
    <w:rsid w:val="00CC65EB"/>
    <w:rsid w:val="00CC682C"/>
    <w:rsid w:val="00CC6A81"/>
    <w:rsid w:val="00CC72C9"/>
    <w:rsid w:val="00CC7776"/>
    <w:rsid w:val="00CC7FB5"/>
    <w:rsid w:val="00CD14EF"/>
    <w:rsid w:val="00CD177A"/>
    <w:rsid w:val="00CD1CD3"/>
    <w:rsid w:val="00CD25C8"/>
    <w:rsid w:val="00CD3F02"/>
    <w:rsid w:val="00CD44B4"/>
    <w:rsid w:val="00CD54F9"/>
    <w:rsid w:val="00CD5575"/>
    <w:rsid w:val="00CD6DD6"/>
    <w:rsid w:val="00CD7016"/>
    <w:rsid w:val="00CD75DB"/>
    <w:rsid w:val="00CD7E31"/>
    <w:rsid w:val="00CD7EE4"/>
    <w:rsid w:val="00CE0D54"/>
    <w:rsid w:val="00CE13B8"/>
    <w:rsid w:val="00CE1C0D"/>
    <w:rsid w:val="00CE1DF9"/>
    <w:rsid w:val="00CE21B0"/>
    <w:rsid w:val="00CE254A"/>
    <w:rsid w:val="00CE338C"/>
    <w:rsid w:val="00CE347E"/>
    <w:rsid w:val="00CE36B4"/>
    <w:rsid w:val="00CE38AC"/>
    <w:rsid w:val="00CE39B8"/>
    <w:rsid w:val="00CE3BA1"/>
    <w:rsid w:val="00CE3EB8"/>
    <w:rsid w:val="00CE46A9"/>
    <w:rsid w:val="00CE4E71"/>
    <w:rsid w:val="00CE50E5"/>
    <w:rsid w:val="00CE5265"/>
    <w:rsid w:val="00CE574D"/>
    <w:rsid w:val="00CE6077"/>
    <w:rsid w:val="00CE654D"/>
    <w:rsid w:val="00CE663A"/>
    <w:rsid w:val="00CE6D5E"/>
    <w:rsid w:val="00CE741A"/>
    <w:rsid w:val="00CE74EF"/>
    <w:rsid w:val="00CF0C33"/>
    <w:rsid w:val="00CF1A86"/>
    <w:rsid w:val="00CF1AA2"/>
    <w:rsid w:val="00CF266B"/>
    <w:rsid w:val="00CF2C72"/>
    <w:rsid w:val="00CF2F9E"/>
    <w:rsid w:val="00CF3070"/>
    <w:rsid w:val="00CF3782"/>
    <w:rsid w:val="00CF4F09"/>
    <w:rsid w:val="00CF5F91"/>
    <w:rsid w:val="00CF6150"/>
    <w:rsid w:val="00CF7B8C"/>
    <w:rsid w:val="00D0037E"/>
    <w:rsid w:val="00D01735"/>
    <w:rsid w:val="00D01826"/>
    <w:rsid w:val="00D01B9B"/>
    <w:rsid w:val="00D021E4"/>
    <w:rsid w:val="00D038C8"/>
    <w:rsid w:val="00D04604"/>
    <w:rsid w:val="00D04812"/>
    <w:rsid w:val="00D05011"/>
    <w:rsid w:val="00D050E0"/>
    <w:rsid w:val="00D05A68"/>
    <w:rsid w:val="00D064EC"/>
    <w:rsid w:val="00D07870"/>
    <w:rsid w:val="00D07B35"/>
    <w:rsid w:val="00D100BB"/>
    <w:rsid w:val="00D10BF1"/>
    <w:rsid w:val="00D122A1"/>
    <w:rsid w:val="00D1314B"/>
    <w:rsid w:val="00D139CD"/>
    <w:rsid w:val="00D1482D"/>
    <w:rsid w:val="00D15D33"/>
    <w:rsid w:val="00D16B78"/>
    <w:rsid w:val="00D2006D"/>
    <w:rsid w:val="00D201FC"/>
    <w:rsid w:val="00D20343"/>
    <w:rsid w:val="00D2048D"/>
    <w:rsid w:val="00D212C2"/>
    <w:rsid w:val="00D217DC"/>
    <w:rsid w:val="00D21E6A"/>
    <w:rsid w:val="00D223B6"/>
    <w:rsid w:val="00D22494"/>
    <w:rsid w:val="00D22EA3"/>
    <w:rsid w:val="00D22FCA"/>
    <w:rsid w:val="00D23BE8"/>
    <w:rsid w:val="00D23D42"/>
    <w:rsid w:val="00D23D48"/>
    <w:rsid w:val="00D2498E"/>
    <w:rsid w:val="00D250BE"/>
    <w:rsid w:val="00D263DF"/>
    <w:rsid w:val="00D266C4"/>
    <w:rsid w:val="00D2694F"/>
    <w:rsid w:val="00D30257"/>
    <w:rsid w:val="00D30775"/>
    <w:rsid w:val="00D313D9"/>
    <w:rsid w:val="00D3165F"/>
    <w:rsid w:val="00D321D8"/>
    <w:rsid w:val="00D32740"/>
    <w:rsid w:val="00D32C8F"/>
    <w:rsid w:val="00D32F93"/>
    <w:rsid w:val="00D3370F"/>
    <w:rsid w:val="00D34714"/>
    <w:rsid w:val="00D35F31"/>
    <w:rsid w:val="00D36296"/>
    <w:rsid w:val="00D36E9E"/>
    <w:rsid w:val="00D374BC"/>
    <w:rsid w:val="00D400FA"/>
    <w:rsid w:val="00D40588"/>
    <w:rsid w:val="00D40F10"/>
    <w:rsid w:val="00D42692"/>
    <w:rsid w:val="00D426F4"/>
    <w:rsid w:val="00D42FB0"/>
    <w:rsid w:val="00D433E1"/>
    <w:rsid w:val="00D434FD"/>
    <w:rsid w:val="00D43CE3"/>
    <w:rsid w:val="00D44ABD"/>
    <w:rsid w:val="00D44C24"/>
    <w:rsid w:val="00D44C6E"/>
    <w:rsid w:val="00D454BD"/>
    <w:rsid w:val="00D45B48"/>
    <w:rsid w:val="00D45CBA"/>
    <w:rsid w:val="00D4663A"/>
    <w:rsid w:val="00D472BB"/>
    <w:rsid w:val="00D47437"/>
    <w:rsid w:val="00D47A58"/>
    <w:rsid w:val="00D47D4E"/>
    <w:rsid w:val="00D504E2"/>
    <w:rsid w:val="00D507AA"/>
    <w:rsid w:val="00D50931"/>
    <w:rsid w:val="00D509B3"/>
    <w:rsid w:val="00D510B3"/>
    <w:rsid w:val="00D5173A"/>
    <w:rsid w:val="00D518AF"/>
    <w:rsid w:val="00D51CE7"/>
    <w:rsid w:val="00D526A3"/>
    <w:rsid w:val="00D53170"/>
    <w:rsid w:val="00D53197"/>
    <w:rsid w:val="00D531EA"/>
    <w:rsid w:val="00D5355D"/>
    <w:rsid w:val="00D53886"/>
    <w:rsid w:val="00D53DB1"/>
    <w:rsid w:val="00D53F1B"/>
    <w:rsid w:val="00D5404E"/>
    <w:rsid w:val="00D5417B"/>
    <w:rsid w:val="00D549F4"/>
    <w:rsid w:val="00D55CC8"/>
    <w:rsid w:val="00D56329"/>
    <w:rsid w:val="00D5689E"/>
    <w:rsid w:val="00D6016B"/>
    <w:rsid w:val="00D602CA"/>
    <w:rsid w:val="00D60C9A"/>
    <w:rsid w:val="00D61B0A"/>
    <w:rsid w:val="00D61EE8"/>
    <w:rsid w:val="00D61F93"/>
    <w:rsid w:val="00D63123"/>
    <w:rsid w:val="00D63164"/>
    <w:rsid w:val="00D63283"/>
    <w:rsid w:val="00D64063"/>
    <w:rsid w:val="00D66238"/>
    <w:rsid w:val="00D66898"/>
    <w:rsid w:val="00D66A64"/>
    <w:rsid w:val="00D66A66"/>
    <w:rsid w:val="00D67B68"/>
    <w:rsid w:val="00D7017A"/>
    <w:rsid w:val="00D70266"/>
    <w:rsid w:val="00D70D16"/>
    <w:rsid w:val="00D7114C"/>
    <w:rsid w:val="00D71249"/>
    <w:rsid w:val="00D71406"/>
    <w:rsid w:val="00D715B6"/>
    <w:rsid w:val="00D715F5"/>
    <w:rsid w:val="00D71CA2"/>
    <w:rsid w:val="00D722D9"/>
    <w:rsid w:val="00D72EC7"/>
    <w:rsid w:val="00D744DB"/>
    <w:rsid w:val="00D74AA8"/>
    <w:rsid w:val="00D74DA9"/>
    <w:rsid w:val="00D7506B"/>
    <w:rsid w:val="00D7546F"/>
    <w:rsid w:val="00D75FDB"/>
    <w:rsid w:val="00D76187"/>
    <w:rsid w:val="00D76275"/>
    <w:rsid w:val="00D7686C"/>
    <w:rsid w:val="00D76B50"/>
    <w:rsid w:val="00D771A8"/>
    <w:rsid w:val="00D77536"/>
    <w:rsid w:val="00D77594"/>
    <w:rsid w:val="00D77D63"/>
    <w:rsid w:val="00D80E3B"/>
    <w:rsid w:val="00D80F3C"/>
    <w:rsid w:val="00D8191A"/>
    <w:rsid w:val="00D81B32"/>
    <w:rsid w:val="00D81FB9"/>
    <w:rsid w:val="00D823C2"/>
    <w:rsid w:val="00D830F2"/>
    <w:rsid w:val="00D83578"/>
    <w:rsid w:val="00D83A38"/>
    <w:rsid w:val="00D83B4D"/>
    <w:rsid w:val="00D83EE6"/>
    <w:rsid w:val="00D847F4"/>
    <w:rsid w:val="00D84DAF"/>
    <w:rsid w:val="00D85065"/>
    <w:rsid w:val="00D85269"/>
    <w:rsid w:val="00D85C5F"/>
    <w:rsid w:val="00D90EE8"/>
    <w:rsid w:val="00D916A6"/>
    <w:rsid w:val="00D91982"/>
    <w:rsid w:val="00D91B97"/>
    <w:rsid w:val="00D924DA"/>
    <w:rsid w:val="00D9358D"/>
    <w:rsid w:val="00D94D8E"/>
    <w:rsid w:val="00D967A9"/>
    <w:rsid w:val="00D96F67"/>
    <w:rsid w:val="00D97347"/>
    <w:rsid w:val="00D97A78"/>
    <w:rsid w:val="00DA01B9"/>
    <w:rsid w:val="00DA0839"/>
    <w:rsid w:val="00DA10C6"/>
    <w:rsid w:val="00DA1C03"/>
    <w:rsid w:val="00DA1E76"/>
    <w:rsid w:val="00DA24D2"/>
    <w:rsid w:val="00DA3094"/>
    <w:rsid w:val="00DA41E8"/>
    <w:rsid w:val="00DA5079"/>
    <w:rsid w:val="00DA5AF2"/>
    <w:rsid w:val="00DA5D06"/>
    <w:rsid w:val="00DA62E8"/>
    <w:rsid w:val="00DA7127"/>
    <w:rsid w:val="00DA75E7"/>
    <w:rsid w:val="00DA7872"/>
    <w:rsid w:val="00DA7B72"/>
    <w:rsid w:val="00DA7D0D"/>
    <w:rsid w:val="00DB0912"/>
    <w:rsid w:val="00DB09AD"/>
    <w:rsid w:val="00DB0FA2"/>
    <w:rsid w:val="00DB1FA0"/>
    <w:rsid w:val="00DB228E"/>
    <w:rsid w:val="00DB26E4"/>
    <w:rsid w:val="00DB2B63"/>
    <w:rsid w:val="00DB2BCB"/>
    <w:rsid w:val="00DB360A"/>
    <w:rsid w:val="00DB38E2"/>
    <w:rsid w:val="00DB3ED0"/>
    <w:rsid w:val="00DB4146"/>
    <w:rsid w:val="00DB4217"/>
    <w:rsid w:val="00DB441C"/>
    <w:rsid w:val="00DB484C"/>
    <w:rsid w:val="00DB4C23"/>
    <w:rsid w:val="00DB4F57"/>
    <w:rsid w:val="00DB57EC"/>
    <w:rsid w:val="00DB5CE4"/>
    <w:rsid w:val="00DB5D28"/>
    <w:rsid w:val="00DB6256"/>
    <w:rsid w:val="00DB6540"/>
    <w:rsid w:val="00DB6625"/>
    <w:rsid w:val="00DB66A7"/>
    <w:rsid w:val="00DB749F"/>
    <w:rsid w:val="00DB79D8"/>
    <w:rsid w:val="00DC05E9"/>
    <w:rsid w:val="00DC0D2A"/>
    <w:rsid w:val="00DC1CA6"/>
    <w:rsid w:val="00DC2103"/>
    <w:rsid w:val="00DC25FD"/>
    <w:rsid w:val="00DC26A2"/>
    <w:rsid w:val="00DC2753"/>
    <w:rsid w:val="00DC28BF"/>
    <w:rsid w:val="00DC331F"/>
    <w:rsid w:val="00DC34BB"/>
    <w:rsid w:val="00DC3664"/>
    <w:rsid w:val="00DC3AAB"/>
    <w:rsid w:val="00DC493C"/>
    <w:rsid w:val="00DC6536"/>
    <w:rsid w:val="00DC69BB"/>
    <w:rsid w:val="00DC6D60"/>
    <w:rsid w:val="00DC7DED"/>
    <w:rsid w:val="00DD0148"/>
    <w:rsid w:val="00DD026B"/>
    <w:rsid w:val="00DD0551"/>
    <w:rsid w:val="00DD2BF0"/>
    <w:rsid w:val="00DD2E47"/>
    <w:rsid w:val="00DD3386"/>
    <w:rsid w:val="00DD3637"/>
    <w:rsid w:val="00DD4760"/>
    <w:rsid w:val="00DD4A37"/>
    <w:rsid w:val="00DD5381"/>
    <w:rsid w:val="00DD6471"/>
    <w:rsid w:val="00DD7991"/>
    <w:rsid w:val="00DD7A5A"/>
    <w:rsid w:val="00DD7DAD"/>
    <w:rsid w:val="00DD7FAC"/>
    <w:rsid w:val="00DE04F5"/>
    <w:rsid w:val="00DE0AEB"/>
    <w:rsid w:val="00DE1831"/>
    <w:rsid w:val="00DE1D84"/>
    <w:rsid w:val="00DE2151"/>
    <w:rsid w:val="00DE2453"/>
    <w:rsid w:val="00DE4278"/>
    <w:rsid w:val="00DE509C"/>
    <w:rsid w:val="00DE523B"/>
    <w:rsid w:val="00DE56B4"/>
    <w:rsid w:val="00DE5EB0"/>
    <w:rsid w:val="00DE6C25"/>
    <w:rsid w:val="00DE757B"/>
    <w:rsid w:val="00DE7A65"/>
    <w:rsid w:val="00DF0942"/>
    <w:rsid w:val="00DF0E02"/>
    <w:rsid w:val="00DF13A5"/>
    <w:rsid w:val="00DF167A"/>
    <w:rsid w:val="00DF260A"/>
    <w:rsid w:val="00DF2F3A"/>
    <w:rsid w:val="00DF35B0"/>
    <w:rsid w:val="00DF4696"/>
    <w:rsid w:val="00DF4734"/>
    <w:rsid w:val="00DF4AAC"/>
    <w:rsid w:val="00DF5850"/>
    <w:rsid w:val="00DF5E5D"/>
    <w:rsid w:val="00DF6C78"/>
    <w:rsid w:val="00DF6D15"/>
    <w:rsid w:val="00DF6DCE"/>
    <w:rsid w:val="00E01883"/>
    <w:rsid w:val="00E01DF5"/>
    <w:rsid w:val="00E02656"/>
    <w:rsid w:val="00E0396F"/>
    <w:rsid w:val="00E05437"/>
    <w:rsid w:val="00E06680"/>
    <w:rsid w:val="00E06749"/>
    <w:rsid w:val="00E07AE4"/>
    <w:rsid w:val="00E07AF2"/>
    <w:rsid w:val="00E1011C"/>
    <w:rsid w:val="00E1260C"/>
    <w:rsid w:val="00E1292B"/>
    <w:rsid w:val="00E130DD"/>
    <w:rsid w:val="00E13DC1"/>
    <w:rsid w:val="00E13FC6"/>
    <w:rsid w:val="00E1420B"/>
    <w:rsid w:val="00E147AB"/>
    <w:rsid w:val="00E15482"/>
    <w:rsid w:val="00E15DA9"/>
    <w:rsid w:val="00E165BD"/>
    <w:rsid w:val="00E16B56"/>
    <w:rsid w:val="00E17754"/>
    <w:rsid w:val="00E17844"/>
    <w:rsid w:val="00E17C78"/>
    <w:rsid w:val="00E2092E"/>
    <w:rsid w:val="00E21ADB"/>
    <w:rsid w:val="00E21B51"/>
    <w:rsid w:val="00E21B8D"/>
    <w:rsid w:val="00E21ED8"/>
    <w:rsid w:val="00E22EB2"/>
    <w:rsid w:val="00E22EEB"/>
    <w:rsid w:val="00E23C55"/>
    <w:rsid w:val="00E23E5D"/>
    <w:rsid w:val="00E2452B"/>
    <w:rsid w:val="00E24B0E"/>
    <w:rsid w:val="00E26405"/>
    <w:rsid w:val="00E266E6"/>
    <w:rsid w:val="00E26A40"/>
    <w:rsid w:val="00E26DE2"/>
    <w:rsid w:val="00E26E3C"/>
    <w:rsid w:val="00E2754C"/>
    <w:rsid w:val="00E27B81"/>
    <w:rsid w:val="00E30087"/>
    <w:rsid w:val="00E30165"/>
    <w:rsid w:val="00E308AC"/>
    <w:rsid w:val="00E30D62"/>
    <w:rsid w:val="00E31825"/>
    <w:rsid w:val="00E319DD"/>
    <w:rsid w:val="00E31BAB"/>
    <w:rsid w:val="00E33727"/>
    <w:rsid w:val="00E33DC7"/>
    <w:rsid w:val="00E33EF1"/>
    <w:rsid w:val="00E35099"/>
    <w:rsid w:val="00E35612"/>
    <w:rsid w:val="00E36263"/>
    <w:rsid w:val="00E36324"/>
    <w:rsid w:val="00E36555"/>
    <w:rsid w:val="00E3676B"/>
    <w:rsid w:val="00E402D6"/>
    <w:rsid w:val="00E40FDF"/>
    <w:rsid w:val="00E411D3"/>
    <w:rsid w:val="00E419A5"/>
    <w:rsid w:val="00E41A63"/>
    <w:rsid w:val="00E41BA5"/>
    <w:rsid w:val="00E41C69"/>
    <w:rsid w:val="00E41D0F"/>
    <w:rsid w:val="00E41E70"/>
    <w:rsid w:val="00E4258C"/>
    <w:rsid w:val="00E42FF7"/>
    <w:rsid w:val="00E4309C"/>
    <w:rsid w:val="00E430D0"/>
    <w:rsid w:val="00E4333B"/>
    <w:rsid w:val="00E44B91"/>
    <w:rsid w:val="00E450D9"/>
    <w:rsid w:val="00E4561C"/>
    <w:rsid w:val="00E465EC"/>
    <w:rsid w:val="00E46C51"/>
    <w:rsid w:val="00E4747D"/>
    <w:rsid w:val="00E47B11"/>
    <w:rsid w:val="00E47F25"/>
    <w:rsid w:val="00E50050"/>
    <w:rsid w:val="00E50966"/>
    <w:rsid w:val="00E50D4E"/>
    <w:rsid w:val="00E50F92"/>
    <w:rsid w:val="00E512E7"/>
    <w:rsid w:val="00E51380"/>
    <w:rsid w:val="00E51648"/>
    <w:rsid w:val="00E51AA9"/>
    <w:rsid w:val="00E51F34"/>
    <w:rsid w:val="00E52A59"/>
    <w:rsid w:val="00E535D9"/>
    <w:rsid w:val="00E543CD"/>
    <w:rsid w:val="00E550B5"/>
    <w:rsid w:val="00E55131"/>
    <w:rsid w:val="00E556C3"/>
    <w:rsid w:val="00E55955"/>
    <w:rsid w:val="00E55C4A"/>
    <w:rsid w:val="00E5681D"/>
    <w:rsid w:val="00E571B6"/>
    <w:rsid w:val="00E57542"/>
    <w:rsid w:val="00E57AC2"/>
    <w:rsid w:val="00E57E2B"/>
    <w:rsid w:val="00E57EDE"/>
    <w:rsid w:val="00E60045"/>
    <w:rsid w:val="00E61620"/>
    <w:rsid w:val="00E61AD7"/>
    <w:rsid w:val="00E61C0E"/>
    <w:rsid w:val="00E629F6"/>
    <w:rsid w:val="00E634AF"/>
    <w:rsid w:val="00E63901"/>
    <w:rsid w:val="00E64847"/>
    <w:rsid w:val="00E658F9"/>
    <w:rsid w:val="00E67B0B"/>
    <w:rsid w:val="00E67C25"/>
    <w:rsid w:val="00E70455"/>
    <w:rsid w:val="00E70493"/>
    <w:rsid w:val="00E70E62"/>
    <w:rsid w:val="00E715CB"/>
    <w:rsid w:val="00E735BC"/>
    <w:rsid w:val="00E73604"/>
    <w:rsid w:val="00E755DD"/>
    <w:rsid w:val="00E76532"/>
    <w:rsid w:val="00E76726"/>
    <w:rsid w:val="00E76ACA"/>
    <w:rsid w:val="00E76D5A"/>
    <w:rsid w:val="00E76E81"/>
    <w:rsid w:val="00E77224"/>
    <w:rsid w:val="00E773F6"/>
    <w:rsid w:val="00E77A13"/>
    <w:rsid w:val="00E80403"/>
    <w:rsid w:val="00E81386"/>
    <w:rsid w:val="00E81747"/>
    <w:rsid w:val="00E81C40"/>
    <w:rsid w:val="00E81E9F"/>
    <w:rsid w:val="00E81F27"/>
    <w:rsid w:val="00E82380"/>
    <w:rsid w:val="00E82440"/>
    <w:rsid w:val="00E826D6"/>
    <w:rsid w:val="00E83059"/>
    <w:rsid w:val="00E83A5A"/>
    <w:rsid w:val="00E84492"/>
    <w:rsid w:val="00E84748"/>
    <w:rsid w:val="00E85511"/>
    <w:rsid w:val="00E85C0B"/>
    <w:rsid w:val="00E85D97"/>
    <w:rsid w:val="00E86575"/>
    <w:rsid w:val="00E86AA4"/>
    <w:rsid w:val="00E86B70"/>
    <w:rsid w:val="00E86C12"/>
    <w:rsid w:val="00E86EF2"/>
    <w:rsid w:val="00E87688"/>
    <w:rsid w:val="00E877E4"/>
    <w:rsid w:val="00E87C89"/>
    <w:rsid w:val="00E901C7"/>
    <w:rsid w:val="00E909CD"/>
    <w:rsid w:val="00E912BA"/>
    <w:rsid w:val="00E9189D"/>
    <w:rsid w:val="00E91FDE"/>
    <w:rsid w:val="00E92B95"/>
    <w:rsid w:val="00E92F8F"/>
    <w:rsid w:val="00E93173"/>
    <w:rsid w:val="00E931D8"/>
    <w:rsid w:val="00E94751"/>
    <w:rsid w:val="00E94C21"/>
    <w:rsid w:val="00E94EFE"/>
    <w:rsid w:val="00E959FD"/>
    <w:rsid w:val="00E95E97"/>
    <w:rsid w:val="00E95FFE"/>
    <w:rsid w:val="00E97180"/>
    <w:rsid w:val="00E97DE2"/>
    <w:rsid w:val="00EA155A"/>
    <w:rsid w:val="00EA38D7"/>
    <w:rsid w:val="00EA3910"/>
    <w:rsid w:val="00EA3CDD"/>
    <w:rsid w:val="00EA422E"/>
    <w:rsid w:val="00EA4AD0"/>
    <w:rsid w:val="00EA4F1E"/>
    <w:rsid w:val="00EA58D9"/>
    <w:rsid w:val="00EA5967"/>
    <w:rsid w:val="00EA5E62"/>
    <w:rsid w:val="00EA621F"/>
    <w:rsid w:val="00EA68DC"/>
    <w:rsid w:val="00EA7777"/>
    <w:rsid w:val="00EB007B"/>
    <w:rsid w:val="00EB0DC2"/>
    <w:rsid w:val="00EB1B94"/>
    <w:rsid w:val="00EB205E"/>
    <w:rsid w:val="00EB2AA8"/>
    <w:rsid w:val="00EB336E"/>
    <w:rsid w:val="00EB339B"/>
    <w:rsid w:val="00EB39CD"/>
    <w:rsid w:val="00EB3EFA"/>
    <w:rsid w:val="00EB412B"/>
    <w:rsid w:val="00EB4140"/>
    <w:rsid w:val="00EB4365"/>
    <w:rsid w:val="00EB43F7"/>
    <w:rsid w:val="00EB4977"/>
    <w:rsid w:val="00EB4AC6"/>
    <w:rsid w:val="00EB5438"/>
    <w:rsid w:val="00EB54D8"/>
    <w:rsid w:val="00EB6219"/>
    <w:rsid w:val="00EB6721"/>
    <w:rsid w:val="00EB6E2F"/>
    <w:rsid w:val="00EB7591"/>
    <w:rsid w:val="00EB7C58"/>
    <w:rsid w:val="00EC01F8"/>
    <w:rsid w:val="00EC15CA"/>
    <w:rsid w:val="00EC1B7A"/>
    <w:rsid w:val="00EC2326"/>
    <w:rsid w:val="00EC243D"/>
    <w:rsid w:val="00EC2EB7"/>
    <w:rsid w:val="00EC3DFA"/>
    <w:rsid w:val="00EC4782"/>
    <w:rsid w:val="00EC4B71"/>
    <w:rsid w:val="00EC50CE"/>
    <w:rsid w:val="00EC5B0A"/>
    <w:rsid w:val="00EC5C33"/>
    <w:rsid w:val="00EC6BBB"/>
    <w:rsid w:val="00EC7312"/>
    <w:rsid w:val="00EC7710"/>
    <w:rsid w:val="00EC7865"/>
    <w:rsid w:val="00EC7B10"/>
    <w:rsid w:val="00EC7DFE"/>
    <w:rsid w:val="00EC7F05"/>
    <w:rsid w:val="00ED027A"/>
    <w:rsid w:val="00ED14BB"/>
    <w:rsid w:val="00ED1C99"/>
    <w:rsid w:val="00ED1EA8"/>
    <w:rsid w:val="00ED1ED1"/>
    <w:rsid w:val="00ED20A2"/>
    <w:rsid w:val="00ED2787"/>
    <w:rsid w:val="00ED279D"/>
    <w:rsid w:val="00ED2934"/>
    <w:rsid w:val="00ED2D45"/>
    <w:rsid w:val="00ED31E5"/>
    <w:rsid w:val="00ED39E1"/>
    <w:rsid w:val="00ED4F71"/>
    <w:rsid w:val="00ED4F81"/>
    <w:rsid w:val="00ED4FBB"/>
    <w:rsid w:val="00ED57F9"/>
    <w:rsid w:val="00ED5D97"/>
    <w:rsid w:val="00ED7B47"/>
    <w:rsid w:val="00EE0EA2"/>
    <w:rsid w:val="00EE24D2"/>
    <w:rsid w:val="00EE2618"/>
    <w:rsid w:val="00EE2FEF"/>
    <w:rsid w:val="00EE3042"/>
    <w:rsid w:val="00EE34F9"/>
    <w:rsid w:val="00EE3F1C"/>
    <w:rsid w:val="00EE3F2E"/>
    <w:rsid w:val="00EE3F5E"/>
    <w:rsid w:val="00EE44B6"/>
    <w:rsid w:val="00EE495B"/>
    <w:rsid w:val="00EE5139"/>
    <w:rsid w:val="00EE6A65"/>
    <w:rsid w:val="00EE6DD2"/>
    <w:rsid w:val="00EE766B"/>
    <w:rsid w:val="00EE7679"/>
    <w:rsid w:val="00EE76C7"/>
    <w:rsid w:val="00EE7BCF"/>
    <w:rsid w:val="00EE7EA4"/>
    <w:rsid w:val="00EE7FD7"/>
    <w:rsid w:val="00EF0213"/>
    <w:rsid w:val="00EF048A"/>
    <w:rsid w:val="00EF07B6"/>
    <w:rsid w:val="00EF0E23"/>
    <w:rsid w:val="00EF110C"/>
    <w:rsid w:val="00EF1229"/>
    <w:rsid w:val="00EF1827"/>
    <w:rsid w:val="00EF1E89"/>
    <w:rsid w:val="00EF2903"/>
    <w:rsid w:val="00EF37D5"/>
    <w:rsid w:val="00EF398A"/>
    <w:rsid w:val="00EF4422"/>
    <w:rsid w:val="00EF4727"/>
    <w:rsid w:val="00EF49C0"/>
    <w:rsid w:val="00EF6359"/>
    <w:rsid w:val="00EF7335"/>
    <w:rsid w:val="00F0040E"/>
    <w:rsid w:val="00F00579"/>
    <w:rsid w:val="00F00633"/>
    <w:rsid w:val="00F00682"/>
    <w:rsid w:val="00F02882"/>
    <w:rsid w:val="00F02C9D"/>
    <w:rsid w:val="00F02FED"/>
    <w:rsid w:val="00F037EA"/>
    <w:rsid w:val="00F03BF4"/>
    <w:rsid w:val="00F04417"/>
    <w:rsid w:val="00F04F5B"/>
    <w:rsid w:val="00F05474"/>
    <w:rsid w:val="00F06AD2"/>
    <w:rsid w:val="00F07181"/>
    <w:rsid w:val="00F10FC1"/>
    <w:rsid w:val="00F118CE"/>
    <w:rsid w:val="00F11BD1"/>
    <w:rsid w:val="00F1202C"/>
    <w:rsid w:val="00F1226C"/>
    <w:rsid w:val="00F127B1"/>
    <w:rsid w:val="00F1296B"/>
    <w:rsid w:val="00F12A62"/>
    <w:rsid w:val="00F136BF"/>
    <w:rsid w:val="00F14D73"/>
    <w:rsid w:val="00F15F44"/>
    <w:rsid w:val="00F16719"/>
    <w:rsid w:val="00F16BC4"/>
    <w:rsid w:val="00F1737F"/>
    <w:rsid w:val="00F17634"/>
    <w:rsid w:val="00F17EA6"/>
    <w:rsid w:val="00F201CE"/>
    <w:rsid w:val="00F20BF8"/>
    <w:rsid w:val="00F21322"/>
    <w:rsid w:val="00F215FB"/>
    <w:rsid w:val="00F21799"/>
    <w:rsid w:val="00F21B88"/>
    <w:rsid w:val="00F21EAD"/>
    <w:rsid w:val="00F21FCD"/>
    <w:rsid w:val="00F22013"/>
    <w:rsid w:val="00F231E4"/>
    <w:rsid w:val="00F2328C"/>
    <w:rsid w:val="00F2375C"/>
    <w:rsid w:val="00F24B67"/>
    <w:rsid w:val="00F24CC0"/>
    <w:rsid w:val="00F25400"/>
    <w:rsid w:val="00F25576"/>
    <w:rsid w:val="00F256B2"/>
    <w:rsid w:val="00F25E15"/>
    <w:rsid w:val="00F262B2"/>
    <w:rsid w:val="00F26A53"/>
    <w:rsid w:val="00F26C98"/>
    <w:rsid w:val="00F27934"/>
    <w:rsid w:val="00F27BAB"/>
    <w:rsid w:val="00F27CE5"/>
    <w:rsid w:val="00F27D8B"/>
    <w:rsid w:val="00F303C0"/>
    <w:rsid w:val="00F30B28"/>
    <w:rsid w:val="00F316A9"/>
    <w:rsid w:val="00F31E37"/>
    <w:rsid w:val="00F3240C"/>
    <w:rsid w:val="00F32734"/>
    <w:rsid w:val="00F32A7C"/>
    <w:rsid w:val="00F32D41"/>
    <w:rsid w:val="00F33C3D"/>
    <w:rsid w:val="00F3444E"/>
    <w:rsid w:val="00F344A0"/>
    <w:rsid w:val="00F34BF4"/>
    <w:rsid w:val="00F34EBD"/>
    <w:rsid w:val="00F35379"/>
    <w:rsid w:val="00F35AD5"/>
    <w:rsid w:val="00F379B8"/>
    <w:rsid w:val="00F403A3"/>
    <w:rsid w:val="00F41182"/>
    <w:rsid w:val="00F41EAA"/>
    <w:rsid w:val="00F425A7"/>
    <w:rsid w:val="00F428EB"/>
    <w:rsid w:val="00F42F54"/>
    <w:rsid w:val="00F4348A"/>
    <w:rsid w:val="00F43C72"/>
    <w:rsid w:val="00F43E01"/>
    <w:rsid w:val="00F43F7D"/>
    <w:rsid w:val="00F4402D"/>
    <w:rsid w:val="00F44550"/>
    <w:rsid w:val="00F445D9"/>
    <w:rsid w:val="00F45060"/>
    <w:rsid w:val="00F4573C"/>
    <w:rsid w:val="00F45A08"/>
    <w:rsid w:val="00F45FC1"/>
    <w:rsid w:val="00F4603D"/>
    <w:rsid w:val="00F463F3"/>
    <w:rsid w:val="00F46446"/>
    <w:rsid w:val="00F46B1A"/>
    <w:rsid w:val="00F46F8A"/>
    <w:rsid w:val="00F47577"/>
    <w:rsid w:val="00F50087"/>
    <w:rsid w:val="00F51446"/>
    <w:rsid w:val="00F5195D"/>
    <w:rsid w:val="00F51D0A"/>
    <w:rsid w:val="00F5202A"/>
    <w:rsid w:val="00F52113"/>
    <w:rsid w:val="00F5244A"/>
    <w:rsid w:val="00F5283C"/>
    <w:rsid w:val="00F52F87"/>
    <w:rsid w:val="00F53BD8"/>
    <w:rsid w:val="00F54405"/>
    <w:rsid w:val="00F54BC9"/>
    <w:rsid w:val="00F55679"/>
    <w:rsid w:val="00F55E2D"/>
    <w:rsid w:val="00F56775"/>
    <w:rsid w:val="00F5694E"/>
    <w:rsid w:val="00F57140"/>
    <w:rsid w:val="00F5772D"/>
    <w:rsid w:val="00F57BDB"/>
    <w:rsid w:val="00F57C5E"/>
    <w:rsid w:val="00F628C8"/>
    <w:rsid w:val="00F63940"/>
    <w:rsid w:val="00F63A77"/>
    <w:rsid w:val="00F6432E"/>
    <w:rsid w:val="00F64E2D"/>
    <w:rsid w:val="00F64F0E"/>
    <w:rsid w:val="00F650F5"/>
    <w:rsid w:val="00F651A9"/>
    <w:rsid w:val="00F6572A"/>
    <w:rsid w:val="00F6572E"/>
    <w:rsid w:val="00F65F1D"/>
    <w:rsid w:val="00F6600C"/>
    <w:rsid w:val="00F6642D"/>
    <w:rsid w:val="00F6653B"/>
    <w:rsid w:val="00F66B4C"/>
    <w:rsid w:val="00F67AE0"/>
    <w:rsid w:val="00F67BEE"/>
    <w:rsid w:val="00F67E32"/>
    <w:rsid w:val="00F70D42"/>
    <w:rsid w:val="00F715FA"/>
    <w:rsid w:val="00F71727"/>
    <w:rsid w:val="00F720D9"/>
    <w:rsid w:val="00F7239B"/>
    <w:rsid w:val="00F72D40"/>
    <w:rsid w:val="00F72F69"/>
    <w:rsid w:val="00F7357A"/>
    <w:rsid w:val="00F735A3"/>
    <w:rsid w:val="00F73646"/>
    <w:rsid w:val="00F73D33"/>
    <w:rsid w:val="00F73DD2"/>
    <w:rsid w:val="00F7460C"/>
    <w:rsid w:val="00F746BA"/>
    <w:rsid w:val="00F74716"/>
    <w:rsid w:val="00F74EBD"/>
    <w:rsid w:val="00F74EE4"/>
    <w:rsid w:val="00F75046"/>
    <w:rsid w:val="00F7579D"/>
    <w:rsid w:val="00F766D4"/>
    <w:rsid w:val="00F76DA6"/>
    <w:rsid w:val="00F770F4"/>
    <w:rsid w:val="00F77108"/>
    <w:rsid w:val="00F77DEC"/>
    <w:rsid w:val="00F800F7"/>
    <w:rsid w:val="00F812E4"/>
    <w:rsid w:val="00F81942"/>
    <w:rsid w:val="00F82C13"/>
    <w:rsid w:val="00F83B80"/>
    <w:rsid w:val="00F83C0D"/>
    <w:rsid w:val="00F85732"/>
    <w:rsid w:val="00F86480"/>
    <w:rsid w:val="00F86699"/>
    <w:rsid w:val="00F86B89"/>
    <w:rsid w:val="00F86FAE"/>
    <w:rsid w:val="00F87867"/>
    <w:rsid w:val="00F90008"/>
    <w:rsid w:val="00F91749"/>
    <w:rsid w:val="00F9175F"/>
    <w:rsid w:val="00F91FE0"/>
    <w:rsid w:val="00F92C7C"/>
    <w:rsid w:val="00F92E83"/>
    <w:rsid w:val="00F931B2"/>
    <w:rsid w:val="00F933E8"/>
    <w:rsid w:val="00F939DC"/>
    <w:rsid w:val="00F93AE3"/>
    <w:rsid w:val="00F93F1F"/>
    <w:rsid w:val="00F93FC7"/>
    <w:rsid w:val="00F94621"/>
    <w:rsid w:val="00F95702"/>
    <w:rsid w:val="00F95D33"/>
    <w:rsid w:val="00F961D4"/>
    <w:rsid w:val="00F96240"/>
    <w:rsid w:val="00F967DA"/>
    <w:rsid w:val="00F96861"/>
    <w:rsid w:val="00F9787E"/>
    <w:rsid w:val="00F97D37"/>
    <w:rsid w:val="00F97D6D"/>
    <w:rsid w:val="00FA048A"/>
    <w:rsid w:val="00FA0CE4"/>
    <w:rsid w:val="00FA0D12"/>
    <w:rsid w:val="00FA12B3"/>
    <w:rsid w:val="00FA2732"/>
    <w:rsid w:val="00FA2DB2"/>
    <w:rsid w:val="00FA3883"/>
    <w:rsid w:val="00FA45C6"/>
    <w:rsid w:val="00FA597E"/>
    <w:rsid w:val="00FA5E83"/>
    <w:rsid w:val="00FA5E98"/>
    <w:rsid w:val="00FA6397"/>
    <w:rsid w:val="00FA643F"/>
    <w:rsid w:val="00FA6A43"/>
    <w:rsid w:val="00FA6A7D"/>
    <w:rsid w:val="00FA6BCB"/>
    <w:rsid w:val="00FA73CD"/>
    <w:rsid w:val="00FA7671"/>
    <w:rsid w:val="00FB06D2"/>
    <w:rsid w:val="00FB070C"/>
    <w:rsid w:val="00FB0A05"/>
    <w:rsid w:val="00FB1403"/>
    <w:rsid w:val="00FB171A"/>
    <w:rsid w:val="00FB1A42"/>
    <w:rsid w:val="00FB1A5B"/>
    <w:rsid w:val="00FB1B04"/>
    <w:rsid w:val="00FB1DF2"/>
    <w:rsid w:val="00FB359C"/>
    <w:rsid w:val="00FB3F44"/>
    <w:rsid w:val="00FB4677"/>
    <w:rsid w:val="00FB5461"/>
    <w:rsid w:val="00FB605E"/>
    <w:rsid w:val="00FB60FD"/>
    <w:rsid w:val="00FB6582"/>
    <w:rsid w:val="00FB67E9"/>
    <w:rsid w:val="00FB6BA0"/>
    <w:rsid w:val="00FB72CC"/>
    <w:rsid w:val="00FB7881"/>
    <w:rsid w:val="00FC01D1"/>
    <w:rsid w:val="00FC0478"/>
    <w:rsid w:val="00FC100C"/>
    <w:rsid w:val="00FC100F"/>
    <w:rsid w:val="00FC1198"/>
    <w:rsid w:val="00FC11AB"/>
    <w:rsid w:val="00FC16FF"/>
    <w:rsid w:val="00FC2C3A"/>
    <w:rsid w:val="00FC2C8D"/>
    <w:rsid w:val="00FC315B"/>
    <w:rsid w:val="00FC3D24"/>
    <w:rsid w:val="00FC3EBF"/>
    <w:rsid w:val="00FC428F"/>
    <w:rsid w:val="00FC45A2"/>
    <w:rsid w:val="00FC4668"/>
    <w:rsid w:val="00FC4791"/>
    <w:rsid w:val="00FC47C6"/>
    <w:rsid w:val="00FC5036"/>
    <w:rsid w:val="00FC543E"/>
    <w:rsid w:val="00FC5D26"/>
    <w:rsid w:val="00FC5E0C"/>
    <w:rsid w:val="00FC640D"/>
    <w:rsid w:val="00FC647B"/>
    <w:rsid w:val="00FC7B79"/>
    <w:rsid w:val="00FC7CC8"/>
    <w:rsid w:val="00FD0154"/>
    <w:rsid w:val="00FD020D"/>
    <w:rsid w:val="00FD0A0B"/>
    <w:rsid w:val="00FD155F"/>
    <w:rsid w:val="00FD1AFC"/>
    <w:rsid w:val="00FD1F76"/>
    <w:rsid w:val="00FD1F90"/>
    <w:rsid w:val="00FD25D9"/>
    <w:rsid w:val="00FD2CEA"/>
    <w:rsid w:val="00FD2D78"/>
    <w:rsid w:val="00FD2ECA"/>
    <w:rsid w:val="00FD40D6"/>
    <w:rsid w:val="00FD45EF"/>
    <w:rsid w:val="00FD5A76"/>
    <w:rsid w:val="00FD6717"/>
    <w:rsid w:val="00FD7055"/>
    <w:rsid w:val="00FD77C1"/>
    <w:rsid w:val="00FD7E97"/>
    <w:rsid w:val="00FE025D"/>
    <w:rsid w:val="00FE0B60"/>
    <w:rsid w:val="00FE102C"/>
    <w:rsid w:val="00FE2685"/>
    <w:rsid w:val="00FE2B5E"/>
    <w:rsid w:val="00FE36D1"/>
    <w:rsid w:val="00FE3792"/>
    <w:rsid w:val="00FE39AF"/>
    <w:rsid w:val="00FE3B91"/>
    <w:rsid w:val="00FE3C04"/>
    <w:rsid w:val="00FE52A0"/>
    <w:rsid w:val="00FE5389"/>
    <w:rsid w:val="00FE6B2C"/>
    <w:rsid w:val="00FF016A"/>
    <w:rsid w:val="00FF0351"/>
    <w:rsid w:val="00FF06AC"/>
    <w:rsid w:val="00FF1798"/>
    <w:rsid w:val="00FF1A48"/>
    <w:rsid w:val="00FF1DF7"/>
    <w:rsid w:val="00FF22DD"/>
    <w:rsid w:val="00FF2434"/>
    <w:rsid w:val="00FF36C5"/>
    <w:rsid w:val="00FF3B40"/>
    <w:rsid w:val="00FF43DB"/>
    <w:rsid w:val="00FF460E"/>
    <w:rsid w:val="00FF4646"/>
    <w:rsid w:val="00FF4F49"/>
    <w:rsid w:val="00FF54F9"/>
    <w:rsid w:val="00FF5D61"/>
    <w:rsid w:val="00FF6A42"/>
    <w:rsid w:val="00FF6FCF"/>
    <w:rsid w:val="00FF74DC"/>
    <w:rsid w:val="00FF7811"/>
    <w:rsid w:val="00FF7D8F"/>
    <w:rsid w:val="00FF7E4F"/>
    <w:rsid w:val="00FF7FAF"/>
    <w:rsid w:val="0599D1FC"/>
    <w:rsid w:val="062AE317"/>
    <w:rsid w:val="08045EF1"/>
    <w:rsid w:val="150E414C"/>
    <w:rsid w:val="1A031DFC"/>
    <w:rsid w:val="1F9A2605"/>
    <w:rsid w:val="297F4504"/>
    <w:rsid w:val="2C5F960F"/>
    <w:rsid w:val="2DA88EA9"/>
    <w:rsid w:val="2E93CC9E"/>
    <w:rsid w:val="35C2E327"/>
    <w:rsid w:val="408E1C4F"/>
    <w:rsid w:val="417C1DC6"/>
    <w:rsid w:val="512A3770"/>
    <w:rsid w:val="549492A3"/>
    <w:rsid w:val="5AF6FA06"/>
    <w:rsid w:val="5FB8F2E9"/>
    <w:rsid w:val="6082F7E2"/>
    <w:rsid w:val="639EC837"/>
    <w:rsid w:val="667A1015"/>
    <w:rsid w:val="6A85F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57D7B"/>
  <w15:chartTrackingRefBased/>
  <w15:docId w15:val="{506114C6-CCCC-49B0-A71D-DAEF937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74EE4"/>
    <w:pPr>
      <w:keepNext/>
      <w:autoSpaceDE w:val="0"/>
      <w:autoSpaceDN w:val="0"/>
      <w:adjustRightInd w:val="0"/>
      <w:outlineLvl w:val="0"/>
    </w:pPr>
    <w:rPr>
      <w:b/>
      <w:color w:val="FF0000"/>
      <w:sz w:val="28"/>
      <w:szCs w:val="28"/>
    </w:rPr>
  </w:style>
  <w:style w:type="paragraph" w:styleId="Heading2">
    <w:name w:val="heading 2"/>
    <w:basedOn w:val="Normal"/>
    <w:next w:val="Normal"/>
    <w:link w:val="Heading2Char"/>
    <w:uiPriority w:val="9"/>
    <w:qFormat/>
    <w:rsid w:val="009B7082"/>
    <w:pPr>
      <w:keepNext/>
      <w:autoSpaceDE w:val="0"/>
      <w:autoSpaceDN w:val="0"/>
      <w:adjustRightInd w:val="0"/>
      <w:outlineLvl w:val="1"/>
    </w:pPr>
    <w:rPr>
      <w:b/>
      <w:bCs/>
      <w:color w:val="FF0000"/>
      <w:sz w:val="32"/>
      <w:szCs w:val="32"/>
    </w:rPr>
  </w:style>
  <w:style w:type="paragraph" w:styleId="Heading3">
    <w:name w:val="heading 3"/>
    <w:basedOn w:val="Normal"/>
    <w:next w:val="Normal"/>
    <w:qFormat/>
    <w:rsid w:val="00D97347"/>
    <w:pPr>
      <w:keepNext/>
      <w:jc w:val="both"/>
      <w:outlineLvl w:val="2"/>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7D3"/>
    <w:pPr>
      <w:tabs>
        <w:tab w:val="center" w:pos="4320"/>
        <w:tab w:val="right" w:pos="8640"/>
      </w:tabs>
    </w:pPr>
  </w:style>
  <w:style w:type="paragraph" w:styleId="Footer">
    <w:name w:val="footer"/>
    <w:basedOn w:val="Normal"/>
    <w:rsid w:val="002D57D3"/>
    <w:pPr>
      <w:tabs>
        <w:tab w:val="center" w:pos="4320"/>
        <w:tab w:val="right" w:pos="8640"/>
      </w:tabs>
    </w:pPr>
  </w:style>
  <w:style w:type="table" w:styleId="TableGrid">
    <w:name w:val="Table Grid"/>
    <w:basedOn w:val="TableNormal"/>
    <w:rsid w:val="002D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57D3"/>
  </w:style>
  <w:style w:type="paragraph" w:styleId="Subtitle">
    <w:name w:val="Subtitle"/>
    <w:basedOn w:val="Normal"/>
    <w:qFormat/>
    <w:rsid w:val="001726A9"/>
    <w:pPr>
      <w:autoSpaceDE w:val="0"/>
      <w:autoSpaceDN w:val="0"/>
      <w:adjustRightInd w:val="0"/>
    </w:pPr>
    <w:rPr>
      <w:b/>
      <w:bCs/>
      <w:sz w:val="22"/>
    </w:rPr>
  </w:style>
  <w:style w:type="paragraph" w:styleId="BodyText">
    <w:name w:val="Body Text"/>
    <w:basedOn w:val="Normal"/>
    <w:rsid w:val="00E50050"/>
    <w:pPr>
      <w:jc w:val="both"/>
    </w:pPr>
    <w:rPr>
      <w:szCs w:val="20"/>
    </w:rPr>
  </w:style>
  <w:style w:type="paragraph" w:styleId="BodyText2">
    <w:name w:val="Body Text 2"/>
    <w:basedOn w:val="Normal"/>
    <w:rsid w:val="00F93F1F"/>
    <w:pPr>
      <w:autoSpaceDE w:val="0"/>
      <w:autoSpaceDN w:val="0"/>
      <w:adjustRightInd w:val="0"/>
    </w:pPr>
    <w:rPr>
      <w:bCs/>
      <w:color w:val="FF0000"/>
    </w:rPr>
  </w:style>
  <w:style w:type="paragraph" w:styleId="BodyText3">
    <w:name w:val="Body Text 3"/>
    <w:basedOn w:val="Normal"/>
    <w:rsid w:val="00C044FE"/>
    <w:rPr>
      <w:color w:val="000000"/>
    </w:rPr>
  </w:style>
  <w:style w:type="character" w:styleId="Hyperlink">
    <w:name w:val="Hyperlink"/>
    <w:uiPriority w:val="99"/>
    <w:rsid w:val="006B4E7E"/>
    <w:rPr>
      <w:color w:val="0000FF"/>
      <w:u w:val="single"/>
    </w:rPr>
  </w:style>
  <w:style w:type="paragraph" w:customStyle="1" w:styleId="Default">
    <w:name w:val="Default"/>
    <w:rsid w:val="00CD7016"/>
    <w:pPr>
      <w:widowControl w:val="0"/>
      <w:autoSpaceDE w:val="0"/>
      <w:autoSpaceDN w:val="0"/>
      <w:adjustRightInd w:val="0"/>
    </w:pPr>
    <w:rPr>
      <w:color w:val="000000"/>
      <w:sz w:val="24"/>
      <w:szCs w:val="24"/>
    </w:rPr>
  </w:style>
  <w:style w:type="paragraph" w:customStyle="1" w:styleId="CM77">
    <w:name w:val="CM77"/>
    <w:basedOn w:val="Default"/>
    <w:next w:val="Default"/>
    <w:rsid w:val="00CD7016"/>
    <w:rPr>
      <w:color w:val="auto"/>
    </w:rPr>
  </w:style>
  <w:style w:type="paragraph" w:styleId="ListParagraph">
    <w:name w:val="List Paragraph"/>
    <w:basedOn w:val="Normal"/>
    <w:link w:val="ListParagraphChar"/>
    <w:uiPriority w:val="34"/>
    <w:qFormat/>
    <w:rsid w:val="00880146"/>
    <w:pPr>
      <w:ind w:left="720"/>
      <w:contextualSpacing/>
    </w:pPr>
    <w:rPr>
      <w:sz w:val="22"/>
      <w:szCs w:val="20"/>
    </w:rPr>
  </w:style>
  <w:style w:type="paragraph" w:customStyle="1" w:styleId="ColorfulList-Accent11">
    <w:name w:val="Colorful List - Accent 11"/>
    <w:basedOn w:val="Normal"/>
    <w:uiPriority w:val="34"/>
    <w:qFormat/>
    <w:rsid w:val="00B7251B"/>
    <w:pPr>
      <w:spacing w:after="200" w:line="276" w:lineRule="auto"/>
      <w:ind w:left="720"/>
      <w:contextualSpacing/>
    </w:pPr>
    <w:rPr>
      <w:rFonts w:ascii="Calibri" w:hAnsi="Calibri"/>
      <w:sz w:val="22"/>
      <w:szCs w:val="22"/>
    </w:rPr>
  </w:style>
  <w:style w:type="paragraph" w:customStyle="1" w:styleId="NMRFPLevel2NB">
    <w:name w:val="NMRFP Level 2 NB"/>
    <w:basedOn w:val="Normal"/>
    <w:qFormat/>
    <w:rsid w:val="005449B9"/>
    <w:pPr>
      <w:spacing w:after="200" w:line="276" w:lineRule="auto"/>
      <w:ind w:left="900"/>
    </w:pPr>
  </w:style>
  <w:style w:type="paragraph" w:customStyle="1" w:styleId="1BodyText">
    <w:name w:val="1_Body Text"/>
    <w:basedOn w:val="Normal"/>
    <w:qFormat/>
    <w:rsid w:val="001D1592"/>
    <w:pPr>
      <w:spacing w:after="120"/>
    </w:pPr>
    <w:rPr>
      <w:rFonts w:eastAsia="Calibri"/>
      <w:szCs w:val="20"/>
    </w:rPr>
  </w:style>
  <w:style w:type="paragraph" w:customStyle="1" w:styleId="2TableText">
    <w:name w:val="2_Table Text"/>
    <w:basedOn w:val="Normal"/>
    <w:qFormat/>
    <w:rsid w:val="001D1592"/>
    <w:pPr>
      <w:spacing w:before="60" w:after="60"/>
    </w:pPr>
    <w:rPr>
      <w:rFonts w:ascii="Arial" w:eastAsia="Calibri" w:hAnsi="Arial"/>
      <w:sz w:val="22"/>
      <w:szCs w:val="20"/>
    </w:rPr>
  </w:style>
  <w:style w:type="paragraph" w:styleId="BalloonText">
    <w:name w:val="Balloon Text"/>
    <w:basedOn w:val="Normal"/>
    <w:link w:val="BalloonTextChar"/>
    <w:rsid w:val="002C5BCF"/>
    <w:rPr>
      <w:rFonts w:ascii="Tahoma" w:hAnsi="Tahoma" w:cs="Tahoma"/>
      <w:sz w:val="16"/>
      <w:szCs w:val="16"/>
    </w:rPr>
  </w:style>
  <w:style w:type="character" w:customStyle="1" w:styleId="BalloonTextChar">
    <w:name w:val="Balloon Text Char"/>
    <w:link w:val="BalloonText"/>
    <w:rsid w:val="002C5BCF"/>
    <w:rPr>
      <w:rFonts w:ascii="Tahoma" w:hAnsi="Tahoma" w:cs="Tahoma"/>
      <w:sz w:val="16"/>
      <w:szCs w:val="16"/>
    </w:rPr>
  </w:style>
  <w:style w:type="paragraph" w:customStyle="1" w:styleId="BASICTableBody">
    <w:name w:val="BASIC Table Body"/>
    <w:basedOn w:val="Normal"/>
    <w:link w:val="BASICTableBodyChar"/>
    <w:rsid w:val="008F56AF"/>
    <w:pPr>
      <w:spacing w:before="60" w:after="60"/>
    </w:pPr>
    <w:rPr>
      <w:rFonts w:ascii="Arial" w:hAnsi="Arial" w:cs="Arial"/>
      <w:sz w:val="18"/>
    </w:rPr>
  </w:style>
  <w:style w:type="character" w:customStyle="1" w:styleId="BASICTableBodyChar">
    <w:name w:val="BASIC Table Body Char"/>
    <w:basedOn w:val="DefaultParagraphFont"/>
    <w:link w:val="BASICTableBody"/>
    <w:rsid w:val="008F56AF"/>
    <w:rPr>
      <w:rFonts w:ascii="Arial" w:hAnsi="Arial" w:cs="Arial"/>
      <w:sz w:val="18"/>
      <w:szCs w:val="24"/>
    </w:rPr>
  </w:style>
  <w:style w:type="paragraph" w:customStyle="1" w:styleId="BASICTableBullet1">
    <w:name w:val="BASIC Table Bullet1"/>
    <w:basedOn w:val="BASICTableBody"/>
    <w:rsid w:val="00675F38"/>
    <w:pPr>
      <w:numPr>
        <w:numId w:val="2"/>
      </w:numPr>
      <w:tabs>
        <w:tab w:val="left" w:pos="252"/>
      </w:tabs>
    </w:pPr>
  </w:style>
  <w:style w:type="paragraph" w:customStyle="1" w:styleId="BASICTableBullet2">
    <w:name w:val="BASIC Table Bullet2"/>
    <w:basedOn w:val="BASICTableBullet1"/>
    <w:rsid w:val="00675F38"/>
    <w:pPr>
      <w:numPr>
        <w:ilvl w:val="1"/>
      </w:numPr>
      <w:tabs>
        <w:tab w:val="clear" w:pos="252"/>
        <w:tab w:val="left" w:pos="522"/>
      </w:tabs>
      <w:ind w:left="518" w:hanging="259"/>
    </w:pPr>
  </w:style>
  <w:style w:type="character" w:customStyle="1" w:styleId="BASICChBold">
    <w:name w:val="BASIC Ch Bold"/>
    <w:rsid w:val="0030706A"/>
    <w:rPr>
      <w:b/>
    </w:rPr>
  </w:style>
  <w:style w:type="character" w:customStyle="1" w:styleId="ListParagraphChar">
    <w:name w:val="List Paragraph Char"/>
    <w:basedOn w:val="DefaultParagraphFont"/>
    <w:link w:val="ListParagraph"/>
    <w:uiPriority w:val="34"/>
    <w:qFormat/>
    <w:locked/>
    <w:rsid w:val="00113C5F"/>
    <w:rPr>
      <w:sz w:val="22"/>
    </w:rPr>
  </w:style>
  <w:style w:type="paragraph" w:customStyle="1" w:styleId="BASICControlNumber">
    <w:name w:val="BASIC Control Number"/>
    <w:next w:val="Normal"/>
    <w:rsid w:val="003F7B3E"/>
    <w:pPr>
      <w:jc w:val="right"/>
    </w:pPr>
    <w:rPr>
      <w:rFonts w:ascii="Arial" w:hAnsi="Arial" w:cs="Arial"/>
      <w:caps/>
      <w:sz w:val="10"/>
      <w:szCs w:val="10"/>
    </w:rPr>
  </w:style>
  <w:style w:type="paragraph" w:styleId="NoSpacing">
    <w:name w:val="No Spacing"/>
    <w:uiPriority w:val="1"/>
    <w:qFormat/>
    <w:rsid w:val="00DD4760"/>
    <w:rPr>
      <w:rFonts w:asciiTheme="minorHAnsi" w:eastAsiaTheme="minorHAnsi" w:hAnsiTheme="minorHAnsi" w:cstheme="minorBidi"/>
      <w:sz w:val="22"/>
      <w:szCs w:val="22"/>
    </w:rPr>
  </w:style>
  <w:style w:type="character" w:customStyle="1" w:styleId="H2NormalChar">
    <w:name w:val="H2Normal Char"/>
    <w:basedOn w:val="DefaultParagraphFont"/>
    <w:link w:val="H2Normal"/>
    <w:locked/>
    <w:rsid w:val="008A16FC"/>
  </w:style>
  <w:style w:type="paragraph" w:customStyle="1" w:styleId="H2Normal">
    <w:name w:val="H2Normal"/>
    <w:basedOn w:val="Normal"/>
    <w:link w:val="H2NormalChar"/>
    <w:rsid w:val="008A16FC"/>
    <w:pPr>
      <w:spacing w:after="200" w:line="276" w:lineRule="auto"/>
      <w:ind w:left="360"/>
    </w:pPr>
    <w:rPr>
      <w:sz w:val="20"/>
      <w:szCs w:val="20"/>
    </w:rPr>
  </w:style>
  <w:style w:type="paragraph" w:customStyle="1" w:styleId="TableText">
    <w:name w:val="Table Text"/>
    <w:aliases w:val="tt"/>
    <w:qFormat/>
    <w:rsid w:val="00363458"/>
    <w:pPr>
      <w:spacing w:before="60" w:after="60" w:line="252" w:lineRule="auto"/>
    </w:pPr>
    <w:rPr>
      <w:rFonts w:ascii="Arial" w:eastAsia="Batang" w:hAnsi="Arial"/>
      <w:szCs w:val="24"/>
      <w:lang w:eastAsia="ko-KR"/>
    </w:rPr>
  </w:style>
  <w:style w:type="paragraph" w:styleId="NormalWeb">
    <w:name w:val="Normal (Web)"/>
    <w:basedOn w:val="Normal"/>
    <w:uiPriority w:val="99"/>
    <w:unhideWhenUsed/>
    <w:rsid w:val="009868F3"/>
    <w:pPr>
      <w:spacing w:before="100" w:beforeAutospacing="1" w:after="100" w:afterAutospacing="1"/>
    </w:pPr>
  </w:style>
  <w:style w:type="paragraph" w:styleId="CommentText">
    <w:name w:val="annotation text"/>
    <w:basedOn w:val="Normal"/>
    <w:link w:val="CommentTextChar"/>
    <w:uiPriority w:val="99"/>
    <w:rsid w:val="00F97D6D"/>
    <w:rPr>
      <w:sz w:val="20"/>
      <w:szCs w:val="20"/>
    </w:rPr>
  </w:style>
  <w:style w:type="character" w:customStyle="1" w:styleId="CommentTextChar">
    <w:name w:val="Comment Text Char"/>
    <w:basedOn w:val="DefaultParagraphFont"/>
    <w:link w:val="CommentText"/>
    <w:uiPriority w:val="99"/>
    <w:rsid w:val="00F97D6D"/>
  </w:style>
  <w:style w:type="character" w:customStyle="1" w:styleId="Heading2Char">
    <w:name w:val="Heading 2 Char"/>
    <w:basedOn w:val="DefaultParagraphFont"/>
    <w:link w:val="Heading2"/>
    <w:uiPriority w:val="9"/>
    <w:rsid w:val="00F97D6D"/>
    <w:rPr>
      <w:b/>
      <w:bCs/>
      <w:color w:val="FF0000"/>
      <w:sz w:val="32"/>
      <w:szCs w:val="32"/>
    </w:rPr>
  </w:style>
  <w:style w:type="character" w:styleId="CommentReference">
    <w:name w:val="annotation reference"/>
    <w:basedOn w:val="DefaultParagraphFont"/>
    <w:rsid w:val="00282F77"/>
    <w:rPr>
      <w:sz w:val="16"/>
      <w:szCs w:val="16"/>
    </w:rPr>
  </w:style>
  <w:style w:type="paragraph" w:customStyle="1" w:styleId="gmail-msolistparagraph">
    <w:name w:val="gmail-msolistparagraph"/>
    <w:basedOn w:val="Normal"/>
    <w:rsid w:val="004057B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3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500">
      <w:bodyDiv w:val="1"/>
      <w:marLeft w:val="0"/>
      <w:marRight w:val="0"/>
      <w:marTop w:val="0"/>
      <w:marBottom w:val="0"/>
      <w:divBdr>
        <w:top w:val="none" w:sz="0" w:space="0" w:color="auto"/>
        <w:left w:val="none" w:sz="0" w:space="0" w:color="auto"/>
        <w:bottom w:val="none" w:sz="0" w:space="0" w:color="auto"/>
        <w:right w:val="none" w:sz="0" w:space="0" w:color="auto"/>
      </w:divBdr>
    </w:div>
    <w:div w:id="62022406">
      <w:bodyDiv w:val="1"/>
      <w:marLeft w:val="0"/>
      <w:marRight w:val="0"/>
      <w:marTop w:val="0"/>
      <w:marBottom w:val="0"/>
      <w:divBdr>
        <w:top w:val="none" w:sz="0" w:space="0" w:color="auto"/>
        <w:left w:val="none" w:sz="0" w:space="0" w:color="auto"/>
        <w:bottom w:val="none" w:sz="0" w:space="0" w:color="auto"/>
        <w:right w:val="none" w:sz="0" w:space="0" w:color="auto"/>
      </w:divBdr>
    </w:div>
    <w:div w:id="90316110">
      <w:bodyDiv w:val="1"/>
      <w:marLeft w:val="0"/>
      <w:marRight w:val="0"/>
      <w:marTop w:val="0"/>
      <w:marBottom w:val="0"/>
      <w:divBdr>
        <w:top w:val="none" w:sz="0" w:space="0" w:color="auto"/>
        <w:left w:val="none" w:sz="0" w:space="0" w:color="auto"/>
        <w:bottom w:val="none" w:sz="0" w:space="0" w:color="auto"/>
        <w:right w:val="none" w:sz="0" w:space="0" w:color="auto"/>
      </w:divBdr>
    </w:div>
    <w:div w:id="163516463">
      <w:bodyDiv w:val="1"/>
      <w:marLeft w:val="0"/>
      <w:marRight w:val="0"/>
      <w:marTop w:val="0"/>
      <w:marBottom w:val="0"/>
      <w:divBdr>
        <w:top w:val="none" w:sz="0" w:space="0" w:color="auto"/>
        <w:left w:val="none" w:sz="0" w:space="0" w:color="auto"/>
        <w:bottom w:val="none" w:sz="0" w:space="0" w:color="auto"/>
        <w:right w:val="none" w:sz="0" w:space="0" w:color="auto"/>
      </w:divBdr>
      <w:divsChild>
        <w:div w:id="1560093412">
          <w:marLeft w:val="0"/>
          <w:marRight w:val="0"/>
          <w:marTop w:val="0"/>
          <w:marBottom w:val="0"/>
          <w:divBdr>
            <w:top w:val="none" w:sz="0" w:space="0" w:color="auto"/>
            <w:left w:val="none" w:sz="0" w:space="0" w:color="auto"/>
            <w:bottom w:val="none" w:sz="0" w:space="0" w:color="auto"/>
            <w:right w:val="none" w:sz="0" w:space="0" w:color="auto"/>
          </w:divBdr>
          <w:divsChild>
            <w:div w:id="667365755">
              <w:marLeft w:val="0"/>
              <w:marRight w:val="0"/>
              <w:marTop w:val="0"/>
              <w:marBottom w:val="0"/>
              <w:divBdr>
                <w:top w:val="none" w:sz="0" w:space="0" w:color="auto"/>
                <w:left w:val="none" w:sz="0" w:space="0" w:color="auto"/>
                <w:bottom w:val="none" w:sz="0" w:space="0" w:color="auto"/>
                <w:right w:val="none" w:sz="0" w:space="0" w:color="auto"/>
              </w:divBdr>
              <w:divsChild>
                <w:div w:id="1029719660">
                  <w:marLeft w:val="0"/>
                  <w:marRight w:val="30"/>
                  <w:marTop w:val="0"/>
                  <w:marBottom w:val="0"/>
                  <w:divBdr>
                    <w:top w:val="none" w:sz="0" w:space="0" w:color="auto"/>
                    <w:left w:val="none" w:sz="0" w:space="0" w:color="auto"/>
                    <w:bottom w:val="none" w:sz="0" w:space="0" w:color="auto"/>
                    <w:right w:val="none" w:sz="0" w:space="0" w:color="auto"/>
                  </w:divBdr>
                  <w:divsChild>
                    <w:div w:id="4131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3132">
      <w:bodyDiv w:val="1"/>
      <w:marLeft w:val="0"/>
      <w:marRight w:val="0"/>
      <w:marTop w:val="0"/>
      <w:marBottom w:val="0"/>
      <w:divBdr>
        <w:top w:val="none" w:sz="0" w:space="0" w:color="auto"/>
        <w:left w:val="none" w:sz="0" w:space="0" w:color="auto"/>
        <w:bottom w:val="none" w:sz="0" w:space="0" w:color="auto"/>
        <w:right w:val="none" w:sz="0" w:space="0" w:color="auto"/>
      </w:divBdr>
    </w:div>
    <w:div w:id="214853803">
      <w:bodyDiv w:val="1"/>
      <w:marLeft w:val="0"/>
      <w:marRight w:val="0"/>
      <w:marTop w:val="0"/>
      <w:marBottom w:val="0"/>
      <w:divBdr>
        <w:top w:val="none" w:sz="0" w:space="0" w:color="auto"/>
        <w:left w:val="none" w:sz="0" w:space="0" w:color="auto"/>
        <w:bottom w:val="none" w:sz="0" w:space="0" w:color="auto"/>
        <w:right w:val="none" w:sz="0" w:space="0" w:color="auto"/>
      </w:divBdr>
    </w:div>
    <w:div w:id="242181716">
      <w:bodyDiv w:val="1"/>
      <w:marLeft w:val="0"/>
      <w:marRight w:val="0"/>
      <w:marTop w:val="0"/>
      <w:marBottom w:val="0"/>
      <w:divBdr>
        <w:top w:val="none" w:sz="0" w:space="0" w:color="auto"/>
        <w:left w:val="none" w:sz="0" w:space="0" w:color="auto"/>
        <w:bottom w:val="none" w:sz="0" w:space="0" w:color="auto"/>
        <w:right w:val="none" w:sz="0" w:space="0" w:color="auto"/>
      </w:divBdr>
    </w:div>
    <w:div w:id="292448962">
      <w:bodyDiv w:val="1"/>
      <w:marLeft w:val="0"/>
      <w:marRight w:val="0"/>
      <w:marTop w:val="0"/>
      <w:marBottom w:val="0"/>
      <w:divBdr>
        <w:top w:val="none" w:sz="0" w:space="0" w:color="auto"/>
        <w:left w:val="none" w:sz="0" w:space="0" w:color="auto"/>
        <w:bottom w:val="none" w:sz="0" w:space="0" w:color="auto"/>
        <w:right w:val="none" w:sz="0" w:space="0" w:color="auto"/>
      </w:divBdr>
    </w:div>
    <w:div w:id="303240982">
      <w:bodyDiv w:val="1"/>
      <w:marLeft w:val="0"/>
      <w:marRight w:val="0"/>
      <w:marTop w:val="0"/>
      <w:marBottom w:val="0"/>
      <w:divBdr>
        <w:top w:val="none" w:sz="0" w:space="0" w:color="auto"/>
        <w:left w:val="none" w:sz="0" w:space="0" w:color="auto"/>
        <w:bottom w:val="none" w:sz="0" w:space="0" w:color="auto"/>
        <w:right w:val="none" w:sz="0" w:space="0" w:color="auto"/>
      </w:divBdr>
    </w:div>
    <w:div w:id="309135714">
      <w:bodyDiv w:val="1"/>
      <w:marLeft w:val="0"/>
      <w:marRight w:val="0"/>
      <w:marTop w:val="0"/>
      <w:marBottom w:val="0"/>
      <w:divBdr>
        <w:top w:val="none" w:sz="0" w:space="0" w:color="auto"/>
        <w:left w:val="none" w:sz="0" w:space="0" w:color="auto"/>
        <w:bottom w:val="none" w:sz="0" w:space="0" w:color="auto"/>
        <w:right w:val="none" w:sz="0" w:space="0" w:color="auto"/>
      </w:divBdr>
    </w:div>
    <w:div w:id="345524468">
      <w:bodyDiv w:val="1"/>
      <w:marLeft w:val="0"/>
      <w:marRight w:val="0"/>
      <w:marTop w:val="0"/>
      <w:marBottom w:val="0"/>
      <w:divBdr>
        <w:top w:val="none" w:sz="0" w:space="0" w:color="auto"/>
        <w:left w:val="none" w:sz="0" w:space="0" w:color="auto"/>
        <w:bottom w:val="none" w:sz="0" w:space="0" w:color="auto"/>
        <w:right w:val="none" w:sz="0" w:space="0" w:color="auto"/>
      </w:divBdr>
    </w:div>
    <w:div w:id="345986046">
      <w:bodyDiv w:val="1"/>
      <w:marLeft w:val="0"/>
      <w:marRight w:val="0"/>
      <w:marTop w:val="0"/>
      <w:marBottom w:val="0"/>
      <w:divBdr>
        <w:top w:val="none" w:sz="0" w:space="0" w:color="auto"/>
        <w:left w:val="none" w:sz="0" w:space="0" w:color="auto"/>
        <w:bottom w:val="none" w:sz="0" w:space="0" w:color="auto"/>
        <w:right w:val="none" w:sz="0" w:space="0" w:color="auto"/>
      </w:divBdr>
    </w:div>
    <w:div w:id="481197051">
      <w:bodyDiv w:val="1"/>
      <w:marLeft w:val="0"/>
      <w:marRight w:val="0"/>
      <w:marTop w:val="0"/>
      <w:marBottom w:val="0"/>
      <w:divBdr>
        <w:top w:val="none" w:sz="0" w:space="0" w:color="auto"/>
        <w:left w:val="none" w:sz="0" w:space="0" w:color="auto"/>
        <w:bottom w:val="none" w:sz="0" w:space="0" w:color="auto"/>
        <w:right w:val="none" w:sz="0" w:space="0" w:color="auto"/>
      </w:divBdr>
    </w:div>
    <w:div w:id="510339822">
      <w:bodyDiv w:val="1"/>
      <w:marLeft w:val="0"/>
      <w:marRight w:val="0"/>
      <w:marTop w:val="0"/>
      <w:marBottom w:val="0"/>
      <w:divBdr>
        <w:top w:val="none" w:sz="0" w:space="0" w:color="auto"/>
        <w:left w:val="none" w:sz="0" w:space="0" w:color="auto"/>
        <w:bottom w:val="none" w:sz="0" w:space="0" w:color="auto"/>
        <w:right w:val="none" w:sz="0" w:space="0" w:color="auto"/>
      </w:divBdr>
    </w:div>
    <w:div w:id="542450165">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58901852">
      <w:bodyDiv w:val="1"/>
      <w:marLeft w:val="0"/>
      <w:marRight w:val="0"/>
      <w:marTop w:val="0"/>
      <w:marBottom w:val="0"/>
      <w:divBdr>
        <w:top w:val="none" w:sz="0" w:space="0" w:color="auto"/>
        <w:left w:val="none" w:sz="0" w:space="0" w:color="auto"/>
        <w:bottom w:val="none" w:sz="0" w:space="0" w:color="auto"/>
        <w:right w:val="none" w:sz="0" w:space="0" w:color="auto"/>
      </w:divBdr>
    </w:div>
    <w:div w:id="625089126">
      <w:bodyDiv w:val="1"/>
      <w:marLeft w:val="0"/>
      <w:marRight w:val="0"/>
      <w:marTop w:val="0"/>
      <w:marBottom w:val="0"/>
      <w:divBdr>
        <w:top w:val="none" w:sz="0" w:space="0" w:color="auto"/>
        <w:left w:val="none" w:sz="0" w:space="0" w:color="auto"/>
        <w:bottom w:val="none" w:sz="0" w:space="0" w:color="auto"/>
        <w:right w:val="none" w:sz="0" w:space="0" w:color="auto"/>
      </w:divBdr>
    </w:div>
    <w:div w:id="630012784">
      <w:bodyDiv w:val="1"/>
      <w:marLeft w:val="0"/>
      <w:marRight w:val="0"/>
      <w:marTop w:val="0"/>
      <w:marBottom w:val="0"/>
      <w:divBdr>
        <w:top w:val="none" w:sz="0" w:space="0" w:color="auto"/>
        <w:left w:val="none" w:sz="0" w:space="0" w:color="auto"/>
        <w:bottom w:val="none" w:sz="0" w:space="0" w:color="auto"/>
        <w:right w:val="none" w:sz="0" w:space="0" w:color="auto"/>
      </w:divBdr>
    </w:div>
    <w:div w:id="649482426">
      <w:bodyDiv w:val="1"/>
      <w:marLeft w:val="0"/>
      <w:marRight w:val="0"/>
      <w:marTop w:val="0"/>
      <w:marBottom w:val="0"/>
      <w:divBdr>
        <w:top w:val="none" w:sz="0" w:space="0" w:color="auto"/>
        <w:left w:val="none" w:sz="0" w:space="0" w:color="auto"/>
        <w:bottom w:val="none" w:sz="0" w:space="0" w:color="auto"/>
        <w:right w:val="none" w:sz="0" w:space="0" w:color="auto"/>
      </w:divBdr>
    </w:div>
    <w:div w:id="651561383">
      <w:bodyDiv w:val="1"/>
      <w:marLeft w:val="0"/>
      <w:marRight w:val="0"/>
      <w:marTop w:val="0"/>
      <w:marBottom w:val="0"/>
      <w:divBdr>
        <w:top w:val="none" w:sz="0" w:space="0" w:color="auto"/>
        <w:left w:val="none" w:sz="0" w:space="0" w:color="auto"/>
        <w:bottom w:val="none" w:sz="0" w:space="0" w:color="auto"/>
        <w:right w:val="none" w:sz="0" w:space="0" w:color="auto"/>
      </w:divBdr>
    </w:div>
    <w:div w:id="776413090">
      <w:bodyDiv w:val="1"/>
      <w:marLeft w:val="0"/>
      <w:marRight w:val="0"/>
      <w:marTop w:val="0"/>
      <w:marBottom w:val="0"/>
      <w:divBdr>
        <w:top w:val="none" w:sz="0" w:space="0" w:color="auto"/>
        <w:left w:val="none" w:sz="0" w:space="0" w:color="auto"/>
        <w:bottom w:val="none" w:sz="0" w:space="0" w:color="auto"/>
        <w:right w:val="none" w:sz="0" w:space="0" w:color="auto"/>
      </w:divBdr>
    </w:div>
    <w:div w:id="797380334">
      <w:bodyDiv w:val="1"/>
      <w:marLeft w:val="0"/>
      <w:marRight w:val="0"/>
      <w:marTop w:val="0"/>
      <w:marBottom w:val="0"/>
      <w:divBdr>
        <w:top w:val="none" w:sz="0" w:space="0" w:color="auto"/>
        <w:left w:val="none" w:sz="0" w:space="0" w:color="auto"/>
        <w:bottom w:val="none" w:sz="0" w:space="0" w:color="auto"/>
        <w:right w:val="none" w:sz="0" w:space="0" w:color="auto"/>
      </w:divBdr>
    </w:div>
    <w:div w:id="882250516">
      <w:bodyDiv w:val="1"/>
      <w:marLeft w:val="0"/>
      <w:marRight w:val="0"/>
      <w:marTop w:val="0"/>
      <w:marBottom w:val="0"/>
      <w:divBdr>
        <w:top w:val="none" w:sz="0" w:space="0" w:color="auto"/>
        <w:left w:val="none" w:sz="0" w:space="0" w:color="auto"/>
        <w:bottom w:val="none" w:sz="0" w:space="0" w:color="auto"/>
        <w:right w:val="none" w:sz="0" w:space="0" w:color="auto"/>
      </w:divBdr>
    </w:div>
    <w:div w:id="948899811">
      <w:bodyDiv w:val="1"/>
      <w:marLeft w:val="0"/>
      <w:marRight w:val="0"/>
      <w:marTop w:val="0"/>
      <w:marBottom w:val="0"/>
      <w:divBdr>
        <w:top w:val="none" w:sz="0" w:space="0" w:color="auto"/>
        <w:left w:val="none" w:sz="0" w:space="0" w:color="auto"/>
        <w:bottom w:val="none" w:sz="0" w:space="0" w:color="auto"/>
        <w:right w:val="none" w:sz="0" w:space="0" w:color="auto"/>
      </w:divBdr>
    </w:div>
    <w:div w:id="965546067">
      <w:bodyDiv w:val="1"/>
      <w:marLeft w:val="0"/>
      <w:marRight w:val="0"/>
      <w:marTop w:val="0"/>
      <w:marBottom w:val="0"/>
      <w:divBdr>
        <w:top w:val="none" w:sz="0" w:space="0" w:color="auto"/>
        <w:left w:val="none" w:sz="0" w:space="0" w:color="auto"/>
        <w:bottom w:val="none" w:sz="0" w:space="0" w:color="auto"/>
        <w:right w:val="none" w:sz="0" w:space="0" w:color="auto"/>
      </w:divBdr>
    </w:div>
    <w:div w:id="971593944">
      <w:bodyDiv w:val="1"/>
      <w:marLeft w:val="0"/>
      <w:marRight w:val="0"/>
      <w:marTop w:val="0"/>
      <w:marBottom w:val="0"/>
      <w:divBdr>
        <w:top w:val="none" w:sz="0" w:space="0" w:color="auto"/>
        <w:left w:val="none" w:sz="0" w:space="0" w:color="auto"/>
        <w:bottom w:val="none" w:sz="0" w:space="0" w:color="auto"/>
        <w:right w:val="none" w:sz="0" w:space="0" w:color="auto"/>
      </w:divBdr>
    </w:div>
    <w:div w:id="1046829689">
      <w:bodyDiv w:val="1"/>
      <w:marLeft w:val="0"/>
      <w:marRight w:val="0"/>
      <w:marTop w:val="0"/>
      <w:marBottom w:val="0"/>
      <w:divBdr>
        <w:top w:val="none" w:sz="0" w:space="0" w:color="auto"/>
        <w:left w:val="none" w:sz="0" w:space="0" w:color="auto"/>
        <w:bottom w:val="none" w:sz="0" w:space="0" w:color="auto"/>
        <w:right w:val="none" w:sz="0" w:space="0" w:color="auto"/>
      </w:divBdr>
    </w:div>
    <w:div w:id="1048067879">
      <w:bodyDiv w:val="1"/>
      <w:marLeft w:val="0"/>
      <w:marRight w:val="0"/>
      <w:marTop w:val="0"/>
      <w:marBottom w:val="0"/>
      <w:divBdr>
        <w:top w:val="none" w:sz="0" w:space="0" w:color="auto"/>
        <w:left w:val="none" w:sz="0" w:space="0" w:color="auto"/>
        <w:bottom w:val="none" w:sz="0" w:space="0" w:color="auto"/>
        <w:right w:val="none" w:sz="0" w:space="0" w:color="auto"/>
      </w:divBdr>
    </w:div>
    <w:div w:id="1049846008">
      <w:bodyDiv w:val="1"/>
      <w:marLeft w:val="0"/>
      <w:marRight w:val="0"/>
      <w:marTop w:val="0"/>
      <w:marBottom w:val="0"/>
      <w:divBdr>
        <w:top w:val="none" w:sz="0" w:space="0" w:color="auto"/>
        <w:left w:val="none" w:sz="0" w:space="0" w:color="auto"/>
        <w:bottom w:val="none" w:sz="0" w:space="0" w:color="auto"/>
        <w:right w:val="none" w:sz="0" w:space="0" w:color="auto"/>
      </w:divBdr>
    </w:div>
    <w:div w:id="1053193945">
      <w:bodyDiv w:val="1"/>
      <w:marLeft w:val="0"/>
      <w:marRight w:val="0"/>
      <w:marTop w:val="0"/>
      <w:marBottom w:val="0"/>
      <w:divBdr>
        <w:top w:val="none" w:sz="0" w:space="0" w:color="auto"/>
        <w:left w:val="none" w:sz="0" w:space="0" w:color="auto"/>
        <w:bottom w:val="none" w:sz="0" w:space="0" w:color="auto"/>
        <w:right w:val="none" w:sz="0" w:space="0" w:color="auto"/>
      </w:divBdr>
    </w:div>
    <w:div w:id="1098526404">
      <w:bodyDiv w:val="1"/>
      <w:marLeft w:val="0"/>
      <w:marRight w:val="0"/>
      <w:marTop w:val="0"/>
      <w:marBottom w:val="0"/>
      <w:divBdr>
        <w:top w:val="none" w:sz="0" w:space="0" w:color="auto"/>
        <w:left w:val="none" w:sz="0" w:space="0" w:color="auto"/>
        <w:bottom w:val="none" w:sz="0" w:space="0" w:color="auto"/>
        <w:right w:val="none" w:sz="0" w:space="0" w:color="auto"/>
      </w:divBdr>
    </w:div>
    <w:div w:id="1197505146">
      <w:bodyDiv w:val="1"/>
      <w:marLeft w:val="0"/>
      <w:marRight w:val="0"/>
      <w:marTop w:val="0"/>
      <w:marBottom w:val="0"/>
      <w:divBdr>
        <w:top w:val="none" w:sz="0" w:space="0" w:color="auto"/>
        <w:left w:val="none" w:sz="0" w:space="0" w:color="auto"/>
        <w:bottom w:val="none" w:sz="0" w:space="0" w:color="auto"/>
        <w:right w:val="none" w:sz="0" w:space="0" w:color="auto"/>
      </w:divBdr>
    </w:div>
    <w:div w:id="1213422895">
      <w:bodyDiv w:val="1"/>
      <w:marLeft w:val="0"/>
      <w:marRight w:val="0"/>
      <w:marTop w:val="0"/>
      <w:marBottom w:val="0"/>
      <w:divBdr>
        <w:top w:val="none" w:sz="0" w:space="0" w:color="auto"/>
        <w:left w:val="none" w:sz="0" w:space="0" w:color="auto"/>
        <w:bottom w:val="none" w:sz="0" w:space="0" w:color="auto"/>
        <w:right w:val="none" w:sz="0" w:space="0" w:color="auto"/>
      </w:divBdr>
    </w:div>
    <w:div w:id="1230842121">
      <w:bodyDiv w:val="1"/>
      <w:marLeft w:val="0"/>
      <w:marRight w:val="0"/>
      <w:marTop w:val="0"/>
      <w:marBottom w:val="0"/>
      <w:divBdr>
        <w:top w:val="none" w:sz="0" w:space="0" w:color="auto"/>
        <w:left w:val="none" w:sz="0" w:space="0" w:color="auto"/>
        <w:bottom w:val="none" w:sz="0" w:space="0" w:color="auto"/>
        <w:right w:val="none" w:sz="0" w:space="0" w:color="auto"/>
      </w:divBdr>
    </w:div>
    <w:div w:id="1251886395">
      <w:bodyDiv w:val="1"/>
      <w:marLeft w:val="0"/>
      <w:marRight w:val="0"/>
      <w:marTop w:val="0"/>
      <w:marBottom w:val="0"/>
      <w:divBdr>
        <w:top w:val="none" w:sz="0" w:space="0" w:color="auto"/>
        <w:left w:val="none" w:sz="0" w:space="0" w:color="auto"/>
        <w:bottom w:val="none" w:sz="0" w:space="0" w:color="auto"/>
        <w:right w:val="none" w:sz="0" w:space="0" w:color="auto"/>
      </w:divBdr>
    </w:div>
    <w:div w:id="1288731609">
      <w:bodyDiv w:val="1"/>
      <w:marLeft w:val="0"/>
      <w:marRight w:val="0"/>
      <w:marTop w:val="0"/>
      <w:marBottom w:val="0"/>
      <w:divBdr>
        <w:top w:val="none" w:sz="0" w:space="0" w:color="auto"/>
        <w:left w:val="none" w:sz="0" w:space="0" w:color="auto"/>
        <w:bottom w:val="none" w:sz="0" w:space="0" w:color="auto"/>
        <w:right w:val="none" w:sz="0" w:space="0" w:color="auto"/>
      </w:divBdr>
    </w:div>
    <w:div w:id="1313295167">
      <w:bodyDiv w:val="1"/>
      <w:marLeft w:val="0"/>
      <w:marRight w:val="0"/>
      <w:marTop w:val="0"/>
      <w:marBottom w:val="0"/>
      <w:divBdr>
        <w:top w:val="none" w:sz="0" w:space="0" w:color="auto"/>
        <w:left w:val="none" w:sz="0" w:space="0" w:color="auto"/>
        <w:bottom w:val="none" w:sz="0" w:space="0" w:color="auto"/>
        <w:right w:val="none" w:sz="0" w:space="0" w:color="auto"/>
      </w:divBdr>
    </w:div>
    <w:div w:id="1324703820">
      <w:bodyDiv w:val="1"/>
      <w:marLeft w:val="0"/>
      <w:marRight w:val="0"/>
      <w:marTop w:val="0"/>
      <w:marBottom w:val="0"/>
      <w:divBdr>
        <w:top w:val="none" w:sz="0" w:space="0" w:color="auto"/>
        <w:left w:val="none" w:sz="0" w:space="0" w:color="auto"/>
        <w:bottom w:val="none" w:sz="0" w:space="0" w:color="auto"/>
        <w:right w:val="none" w:sz="0" w:space="0" w:color="auto"/>
      </w:divBdr>
    </w:div>
    <w:div w:id="1373845847">
      <w:bodyDiv w:val="1"/>
      <w:marLeft w:val="0"/>
      <w:marRight w:val="0"/>
      <w:marTop w:val="0"/>
      <w:marBottom w:val="0"/>
      <w:divBdr>
        <w:top w:val="none" w:sz="0" w:space="0" w:color="auto"/>
        <w:left w:val="none" w:sz="0" w:space="0" w:color="auto"/>
        <w:bottom w:val="none" w:sz="0" w:space="0" w:color="auto"/>
        <w:right w:val="none" w:sz="0" w:space="0" w:color="auto"/>
      </w:divBdr>
    </w:div>
    <w:div w:id="1382173324">
      <w:bodyDiv w:val="1"/>
      <w:marLeft w:val="0"/>
      <w:marRight w:val="0"/>
      <w:marTop w:val="0"/>
      <w:marBottom w:val="0"/>
      <w:divBdr>
        <w:top w:val="none" w:sz="0" w:space="0" w:color="auto"/>
        <w:left w:val="none" w:sz="0" w:space="0" w:color="auto"/>
        <w:bottom w:val="none" w:sz="0" w:space="0" w:color="auto"/>
        <w:right w:val="none" w:sz="0" w:space="0" w:color="auto"/>
      </w:divBdr>
    </w:div>
    <w:div w:id="1457990727">
      <w:bodyDiv w:val="1"/>
      <w:marLeft w:val="0"/>
      <w:marRight w:val="0"/>
      <w:marTop w:val="0"/>
      <w:marBottom w:val="0"/>
      <w:divBdr>
        <w:top w:val="none" w:sz="0" w:space="0" w:color="auto"/>
        <w:left w:val="none" w:sz="0" w:space="0" w:color="auto"/>
        <w:bottom w:val="none" w:sz="0" w:space="0" w:color="auto"/>
        <w:right w:val="none" w:sz="0" w:space="0" w:color="auto"/>
      </w:divBdr>
    </w:div>
    <w:div w:id="1501894994">
      <w:bodyDiv w:val="1"/>
      <w:marLeft w:val="0"/>
      <w:marRight w:val="0"/>
      <w:marTop w:val="0"/>
      <w:marBottom w:val="0"/>
      <w:divBdr>
        <w:top w:val="none" w:sz="0" w:space="0" w:color="auto"/>
        <w:left w:val="none" w:sz="0" w:space="0" w:color="auto"/>
        <w:bottom w:val="none" w:sz="0" w:space="0" w:color="auto"/>
        <w:right w:val="none" w:sz="0" w:space="0" w:color="auto"/>
      </w:divBdr>
    </w:div>
    <w:div w:id="1561592299">
      <w:bodyDiv w:val="1"/>
      <w:marLeft w:val="0"/>
      <w:marRight w:val="0"/>
      <w:marTop w:val="0"/>
      <w:marBottom w:val="0"/>
      <w:divBdr>
        <w:top w:val="none" w:sz="0" w:space="0" w:color="auto"/>
        <w:left w:val="none" w:sz="0" w:space="0" w:color="auto"/>
        <w:bottom w:val="none" w:sz="0" w:space="0" w:color="auto"/>
        <w:right w:val="none" w:sz="0" w:space="0" w:color="auto"/>
      </w:divBdr>
    </w:div>
    <w:div w:id="1579049414">
      <w:bodyDiv w:val="1"/>
      <w:marLeft w:val="0"/>
      <w:marRight w:val="0"/>
      <w:marTop w:val="0"/>
      <w:marBottom w:val="0"/>
      <w:divBdr>
        <w:top w:val="none" w:sz="0" w:space="0" w:color="auto"/>
        <w:left w:val="none" w:sz="0" w:space="0" w:color="auto"/>
        <w:bottom w:val="none" w:sz="0" w:space="0" w:color="auto"/>
        <w:right w:val="none" w:sz="0" w:space="0" w:color="auto"/>
      </w:divBdr>
    </w:div>
    <w:div w:id="1616517503">
      <w:bodyDiv w:val="1"/>
      <w:marLeft w:val="0"/>
      <w:marRight w:val="0"/>
      <w:marTop w:val="0"/>
      <w:marBottom w:val="0"/>
      <w:divBdr>
        <w:top w:val="none" w:sz="0" w:space="0" w:color="auto"/>
        <w:left w:val="none" w:sz="0" w:space="0" w:color="auto"/>
        <w:bottom w:val="none" w:sz="0" w:space="0" w:color="auto"/>
        <w:right w:val="none" w:sz="0" w:space="0" w:color="auto"/>
      </w:divBdr>
    </w:div>
    <w:div w:id="1621837488">
      <w:bodyDiv w:val="1"/>
      <w:marLeft w:val="0"/>
      <w:marRight w:val="0"/>
      <w:marTop w:val="0"/>
      <w:marBottom w:val="0"/>
      <w:divBdr>
        <w:top w:val="none" w:sz="0" w:space="0" w:color="auto"/>
        <w:left w:val="none" w:sz="0" w:space="0" w:color="auto"/>
        <w:bottom w:val="none" w:sz="0" w:space="0" w:color="auto"/>
        <w:right w:val="none" w:sz="0" w:space="0" w:color="auto"/>
      </w:divBdr>
    </w:div>
    <w:div w:id="1621838941">
      <w:bodyDiv w:val="1"/>
      <w:marLeft w:val="0"/>
      <w:marRight w:val="0"/>
      <w:marTop w:val="0"/>
      <w:marBottom w:val="0"/>
      <w:divBdr>
        <w:top w:val="none" w:sz="0" w:space="0" w:color="auto"/>
        <w:left w:val="none" w:sz="0" w:space="0" w:color="auto"/>
        <w:bottom w:val="none" w:sz="0" w:space="0" w:color="auto"/>
        <w:right w:val="none" w:sz="0" w:space="0" w:color="auto"/>
      </w:divBdr>
    </w:div>
    <w:div w:id="1654142841">
      <w:bodyDiv w:val="1"/>
      <w:marLeft w:val="0"/>
      <w:marRight w:val="0"/>
      <w:marTop w:val="0"/>
      <w:marBottom w:val="0"/>
      <w:divBdr>
        <w:top w:val="none" w:sz="0" w:space="0" w:color="auto"/>
        <w:left w:val="none" w:sz="0" w:space="0" w:color="auto"/>
        <w:bottom w:val="none" w:sz="0" w:space="0" w:color="auto"/>
        <w:right w:val="none" w:sz="0" w:space="0" w:color="auto"/>
      </w:divBdr>
    </w:div>
    <w:div w:id="1776293187">
      <w:bodyDiv w:val="1"/>
      <w:marLeft w:val="0"/>
      <w:marRight w:val="0"/>
      <w:marTop w:val="0"/>
      <w:marBottom w:val="0"/>
      <w:divBdr>
        <w:top w:val="none" w:sz="0" w:space="0" w:color="auto"/>
        <w:left w:val="none" w:sz="0" w:space="0" w:color="auto"/>
        <w:bottom w:val="none" w:sz="0" w:space="0" w:color="auto"/>
        <w:right w:val="none" w:sz="0" w:space="0" w:color="auto"/>
      </w:divBdr>
    </w:div>
    <w:div w:id="1797605130">
      <w:bodyDiv w:val="1"/>
      <w:marLeft w:val="0"/>
      <w:marRight w:val="0"/>
      <w:marTop w:val="0"/>
      <w:marBottom w:val="0"/>
      <w:divBdr>
        <w:top w:val="none" w:sz="0" w:space="0" w:color="auto"/>
        <w:left w:val="none" w:sz="0" w:space="0" w:color="auto"/>
        <w:bottom w:val="none" w:sz="0" w:space="0" w:color="auto"/>
        <w:right w:val="none" w:sz="0" w:space="0" w:color="auto"/>
      </w:divBdr>
    </w:div>
    <w:div w:id="1818380844">
      <w:bodyDiv w:val="1"/>
      <w:marLeft w:val="0"/>
      <w:marRight w:val="0"/>
      <w:marTop w:val="0"/>
      <w:marBottom w:val="0"/>
      <w:divBdr>
        <w:top w:val="none" w:sz="0" w:space="0" w:color="auto"/>
        <w:left w:val="none" w:sz="0" w:space="0" w:color="auto"/>
        <w:bottom w:val="none" w:sz="0" w:space="0" w:color="auto"/>
        <w:right w:val="none" w:sz="0" w:space="0" w:color="auto"/>
      </w:divBdr>
    </w:div>
    <w:div w:id="1879734824">
      <w:bodyDiv w:val="1"/>
      <w:marLeft w:val="0"/>
      <w:marRight w:val="0"/>
      <w:marTop w:val="0"/>
      <w:marBottom w:val="0"/>
      <w:divBdr>
        <w:top w:val="none" w:sz="0" w:space="0" w:color="auto"/>
        <w:left w:val="none" w:sz="0" w:space="0" w:color="auto"/>
        <w:bottom w:val="none" w:sz="0" w:space="0" w:color="auto"/>
        <w:right w:val="none" w:sz="0" w:space="0" w:color="auto"/>
      </w:divBdr>
    </w:div>
    <w:div w:id="1908228410">
      <w:bodyDiv w:val="1"/>
      <w:marLeft w:val="0"/>
      <w:marRight w:val="0"/>
      <w:marTop w:val="0"/>
      <w:marBottom w:val="0"/>
      <w:divBdr>
        <w:top w:val="none" w:sz="0" w:space="0" w:color="auto"/>
        <w:left w:val="none" w:sz="0" w:space="0" w:color="auto"/>
        <w:bottom w:val="none" w:sz="0" w:space="0" w:color="auto"/>
        <w:right w:val="none" w:sz="0" w:space="0" w:color="auto"/>
      </w:divBdr>
    </w:div>
    <w:div w:id="1951282388">
      <w:bodyDiv w:val="1"/>
      <w:marLeft w:val="0"/>
      <w:marRight w:val="0"/>
      <w:marTop w:val="0"/>
      <w:marBottom w:val="0"/>
      <w:divBdr>
        <w:top w:val="none" w:sz="0" w:space="0" w:color="auto"/>
        <w:left w:val="none" w:sz="0" w:space="0" w:color="auto"/>
        <w:bottom w:val="none" w:sz="0" w:space="0" w:color="auto"/>
        <w:right w:val="none" w:sz="0" w:space="0" w:color="auto"/>
      </w:divBdr>
    </w:div>
    <w:div w:id="1979990820">
      <w:bodyDiv w:val="1"/>
      <w:marLeft w:val="0"/>
      <w:marRight w:val="0"/>
      <w:marTop w:val="0"/>
      <w:marBottom w:val="0"/>
      <w:divBdr>
        <w:top w:val="none" w:sz="0" w:space="0" w:color="auto"/>
        <w:left w:val="none" w:sz="0" w:space="0" w:color="auto"/>
        <w:bottom w:val="none" w:sz="0" w:space="0" w:color="auto"/>
        <w:right w:val="none" w:sz="0" w:space="0" w:color="auto"/>
      </w:divBdr>
    </w:div>
    <w:div w:id="2064449953">
      <w:bodyDiv w:val="1"/>
      <w:marLeft w:val="0"/>
      <w:marRight w:val="0"/>
      <w:marTop w:val="0"/>
      <w:marBottom w:val="0"/>
      <w:divBdr>
        <w:top w:val="none" w:sz="0" w:space="0" w:color="auto"/>
        <w:left w:val="none" w:sz="0" w:space="0" w:color="auto"/>
        <w:bottom w:val="none" w:sz="0" w:space="0" w:color="auto"/>
        <w:right w:val="none" w:sz="0" w:space="0" w:color="auto"/>
      </w:divBdr>
    </w:div>
    <w:div w:id="2077166381">
      <w:bodyDiv w:val="1"/>
      <w:marLeft w:val="0"/>
      <w:marRight w:val="0"/>
      <w:marTop w:val="0"/>
      <w:marBottom w:val="0"/>
      <w:divBdr>
        <w:top w:val="none" w:sz="0" w:space="0" w:color="auto"/>
        <w:left w:val="none" w:sz="0" w:space="0" w:color="auto"/>
        <w:bottom w:val="none" w:sz="0" w:space="0" w:color="auto"/>
        <w:right w:val="none" w:sz="0" w:space="0" w:color="auto"/>
      </w:divBdr>
      <w:divsChild>
        <w:div w:id="1596279059">
          <w:marLeft w:val="0"/>
          <w:marRight w:val="0"/>
          <w:marTop w:val="0"/>
          <w:marBottom w:val="0"/>
          <w:divBdr>
            <w:top w:val="none" w:sz="0" w:space="0" w:color="auto"/>
            <w:left w:val="none" w:sz="0" w:space="0" w:color="auto"/>
            <w:bottom w:val="none" w:sz="0" w:space="0" w:color="auto"/>
            <w:right w:val="none" w:sz="0" w:space="0" w:color="auto"/>
          </w:divBdr>
          <w:divsChild>
            <w:div w:id="407575600">
              <w:marLeft w:val="0"/>
              <w:marRight w:val="0"/>
              <w:marTop w:val="0"/>
              <w:marBottom w:val="0"/>
              <w:divBdr>
                <w:top w:val="none" w:sz="0" w:space="0" w:color="auto"/>
                <w:left w:val="none" w:sz="0" w:space="0" w:color="auto"/>
                <w:bottom w:val="none" w:sz="0" w:space="0" w:color="auto"/>
                <w:right w:val="none" w:sz="0" w:space="0" w:color="auto"/>
              </w:divBdr>
              <w:divsChild>
                <w:div w:id="553585572">
                  <w:marLeft w:val="0"/>
                  <w:marRight w:val="30"/>
                  <w:marTop w:val="0"/>
                  <w:marBottom w:val="0"/>
                  <w:divBdr>
                    <w:top w:val="none" w:sz="0" w:space="0" w:color="auto"/>
                    <w:left w:val="none" w:sz="0" w:space="0" w:color="auto"/>
                    <w:bottom w:val="none" w:sz="0" w:space="0" w:color="auto"/>
                    <w:right w:val="none" w:sz="0" w:space="0" w:color="auto"/>
                  </w:divBdr>
                  <w:divsChild>
                    <w:div w:id="1117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8726">
      <w:bodyDiv w:val="1"/>
      <w:marLeft w:val="0"/>
      <w:marRight w:val="0"/>
      <w:marTop w:val="0"/>
      <w:marBottom w:val="0"/>
      <w:divBdr>
        <w:top w:val="none" w:sz="0" w:space="0" w:color="auto"/>
        <w:left w:val="none" w:sz="0" w:space="0" w:color="auto"/>
        <w:bottom w:val="none" w:sz="0" w:space="0" w:color="auto"/>
        <w:right w:val="none" w:sz="0" w:space="0" w:color="auto"/>
      </w:divBdr>
    </w:div>
    <w:div w:id="2102598862">
      <w:bodyDiv w:val="1"/>
      <w:marLeft w:val="0"/>
      <w:marRight w:val="0"/>
      <w:marTop w:val="0"/>
      <w:marBottom w:val="0"/>
      <w:divBdr>
        <w:top w:val="none" w:sz="0" w:space="0" w:color="auto"/>
        <w:left w:val="none" w:sz="0" w:space="0" w:color="auto"/>
        <w:bottom w:val="none" w:sz="0" w:space="0" w:color="auto"/>
        <w:right w:val="none" w:sz="0" w:space="0" w:color="auto"/>
      </w:divBdr>
    </w:div>
    <w:div w:id="2124684322">
      <w:bodyDiv w:val="1"/>
      <w:marLeft w:val="0"/>
      <w:marRight w:val="0"/>
      <w:marTop w:val="0"/>
      <w:marBottom w:val="0"/>
      <w:divBdr>
        <w:top w:val="none" w:sz="0" w:space="0" w:color="auto"/>
        <w:left w:val="none" w:sz="0" w:space="0" w:color="auto"/>
        <w:bottom w:val="none" w:sz="0" w:space="0" w:color="auto"/>
        <w:right w:val="none" w:sz="0" w:space="0" w:color="auto"/>
      </w:divBdr>
    </w:div>
    <w:div w:id="21434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d.state.nm.us/LookingForInformation/medicaid-eligibility.aspx" TargetMode="External"/><Relationship Id="rId18" Type="http://schemas.openxmlformats.org/officeDocument/2006/relationships/hyperlink" Target="https://www.medicaid.gov/Medicaid-CHIP-Program-Information/By-Topics/Waivers/1115/downloads/nm/Centennial-Care/nm-centennial-care-qtrly-rpt-jan-mar-2014.pdf" TargetMode="External"/><Relationship Id="rId26" Type="http://schemas.openxmlformats.org/officeDocument/2006/relationships/hyperlink" Target="https://www.medicaid.gov/state-overviews/stateprofile.html?state=new-mexico" TargetMode="External"/><Relationship Id="rId3" Type="http://schemas.openxmlformats.org/officeDocument/2006/relationships/customXml" Target="../customXml/item3.xml"/><Relationship Id="rId21" Type="http://schemas.openxmlformats.org/officeDocument/2006/relationships/hyperlink" Target="https://www.medicaid.gov/Medicaid-CHIP-Program-Information/By-Topics/Waivers/1115/downloads/nm/Centennial-Care/nm-centennial-care-qtrly-rpt-jan-mar-2015.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it.state.nm.us/oversight.html" TargetMode="External"/><Relationship Id="rId17" Type="http://schemas.openxmlformats.org/officeDocument/2006/relationships/hyperlink" Target="https://www.medicaid.gov/Medicaid-CHIP-Program-Information/By-Topics/Waivers/1115/downloads/nm/Centennial-Care/nm-centennial-care-dy4-annl-rpt.pdf" TargetMode="External"/><Relationship Id="rId25" Type="http://schemas.openxmlformats.org/officeDocument/2006/relationships/hyperlink" Target="https://www.hsd.state.nm.us/providers/2017-nm-quality-strategy-final.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d.state.nm.us/LookingForInformation/nm-interim-report_final_20171013.pdf" TargetMode="External"/><Relationship Id="rId20" Type="http://schemas.openxmlformats.org/officeDocument/2006/relationships/hyperlink" Target="https://www.medicaid.gov/Medicaid-CHIP-Program-Information/By-Topics/Waivers/1115/downloads/nm/Centennial-Care/nm-centennial-care-qtrly-rpt-oct-dec-2014.pdf" TargetMode="External"/><Relationship Id="rId29" Type="http://schemas.openxmlformats.org/officeDocument/2006/relationships/hyperlink" Target="https://nmhealth.org/publication/view/regulation/41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d.state.nm.us/LookingForInformation/medical-assistance-division.aspx" TargetMode="External"/><Relationship Id="rId24" Type="http://schemas.openxmlformats.org/officeDocument/2006/relationships/hyperlink" Target="https://www.hsd.state.nm.us/LookingForInformation/external-quality-review-organization.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sd.state.nm.us/LookingForInformation/nm-centennial-care-evaluation-design-05-18-17-.pdf" TargetMode="External"/><Relationship Id="rId23" Type="http://schemas.openxmlformats.org/officeDocument/2006/relationships/hyperlink" Target="https://www.medicaid.gov/Medicaid-CHIP-Program-Information/By-Topics/Waivers/1115/downloads/nm/Centennial-Care/nm-centennial-care-qtrly-rpt-jul-sep-2016.pdf" TargetMode="External"/><Relationship Id="rId28" Type="http://schemas.openxmlformats.org/officeDocument/2006/relationships/hyperlink" Target="https://nmhealth.org/publication/view/regulation/417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dicaid.gov/Medicaid-CHIP-Program-Information/By-Topics/Waivers/1115/downloads/nm/Centennial-Care/nm-centennial-care-qtrly-rpt-apr-june-2014.pdf" TargetMode="External"/><Relationship Id="rId31" Type="http://schemas.openxmlformats.org/officeDocument/2006/relationships/hyperlink" Target="https://www.hsd.state.nm.us/LookingForInformation/medical-assistance-divis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d.state.nm.us/uploads/files/Looking%20For%20Information/General%20Information/Contracts/Medical%20Assistance%20Division/MCO's%20Centennial%20Care%202.0/BCBS%20Contract%20PSC%2018-630-8000-0033%20A1.pdf" TargetMode="External"/><Relationship Id="rId22" Type="http://schemas.openxmlformats.org/officeDocument/2006/relationships/hyperlink" Target="https://www.medicaid.gov/Medicaid-CHIP-Program-Information/By-Topics/Waivers/1115/downloads/nm/Centennial-Care/nm-centennial-care-qtrly-rpt-jan-mar-2016.pdf" TargetMode="External"/><Relationship Id="rId27" Type="http://schemas.openxmlformats.org/officeDocument/2006/relationships/hyperlink" Target="https://nmhealth.org/publication/view/regulation/4173/" TargetMode="External"/><Relationship Id="rId30" Type="http://schemas.openxmlformats.org/officeDocument/2006/relationships/hyperlink" Target="https://www.hsd.state.nm.us/LookingForInformation/medical-assistance-division.asp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6DC29AF0619F488D77735FE875FF7B" ma:contentTypeVersion="2" ma:contentTypeDescription="Create a new document." ma:contentTypeScope="" ma:versionID="53be98d9158037b4ba8c469b7d1a18ff">
  <xsd:schema xmlns:xsd="http://www.w3.org/2001/XMLSchema" xmlns:xs="http://www.w3.org/2001/XMLSchema" xmlns:p="http://schemas.microsoft.com/office/2006/metadata/properties" xmlns:ns2="5caaa204-15ef-41d6-807a-384e581029ed" targetNamespace="http://schemas.microsoft.com/office/2006/metadata/properties" ma:root="true" ma:fieldsID="e03082ca6c3c582eb49edbe4a2688a8b" ns2:_="">
    <xsd:import namespace="5caaa204-15ef-41d6-807a-384e581029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aa204-15ef-41d6-807a-384e58102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A5135-89D3-428B-9BED-F5CF559A5FE0}">
  <ds:schemaRefs>
    <ds:schemaRef ds:uri="http://schemas.microsoft.com/sharepoint/v3/contenttype/forms"/>
  </ds:schemaRefs>
</ds:datastoreItem>
</file>

<file path=customXml/itemProps2.xml><?xml version="1.0" encoding="utf-8"?>
<ds:datastoreItem xmlns:ds="http://schemas.openxmlformats.org/officeDocument/2006/customXml" ds:itemID="{6325B1D9-C4A2-41AC-B1A2-30AA9EC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aa204-15ef-41d6-807a-384e5810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6810F-C542-4A7A-9CB7-5E0F6A5143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D32E1-5822-4523-9932-3BFD7F33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31179</Words>
  <Characters>177726</Characters>
  <Application>Microsoft Office Word</Application>
  <DocSecurity>4</DocSecurity>
  <Lines>1481</Lines>
  <Paragraphs>416</Paragraphs>
  <ScaleCrop>false</ScaleCrop>
  <HeadingPairs>
    <vt:vector size="2" baseType="variant">
      <vt:variant>
        <vt:lpstr>Title</vt:lpstr>
      </vt:variant>
      <vt:variant>
        <vt:i4>1</vt:i4>
      </vt:variant>
    </vt:vector>
  </HeadingPairs>
  <TitlesOfParts>
    <vt:vector size="1" baseType="lpstr">
      <vt:lpstr>RFP</vt:lpstr>
    </vt:vector>
  </TitlesOfParts>
  <Company>MAD</Company>
  <LinksUpToDate>false</LinksUpToDate>
  <CharactersWithSpaces>208489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Clavio, Daniel</dc:creator>
  <cp:keywords/>
  <cp:lastModifiedBy>Montano, Adonica M.</cp:lastModifiedBy>
  <cp:revision>2</cp:revision>
  <cp:lastPrinted>2019-10-11T20:45:00Z</cp:lastPrinted>
  <dcterms:created xsi:type="dcterms:W3CDTF">2019-10-11T21:42:00Z</dcterms:created>
  <dcterms:modified xsi:type="dcterms:W3CDTF">2019-10-11T21:42:00Z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0x0101007C6DC29AF0619F488D77735FE875FF7B</vt:lpwstr>
  </property>
</Properties>
</file>